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C7A7" w14:textId="47507738" w:rsidR="00105C52" w:rsidRPr="00105C52" w:rsidRDefault="00105C52" w:rsidP="00105C52">
      <w:pPr>
        <w:spacing w:line="360" w:lineRule="auto"/>
        <w:jc w:val="center"/>
        <w:rPr>
          <w:rFonts w:ascii="Bookman Old Style" w:hAnsi="Bookman Old Style"/>
          <w:b/>
          <w:bCs/>
          <w:u w:val="single"/>
        </w:rPr>
      </w:pPr>
      <w:r w:rsidRPr="00105C52">
        <w:rPr>
          <w:rFonts w:ascii="Bookman Old Style" w:hAnsi="Bookman Old Style"/>
          <w:noProof/>
          <w:lang w:eastAsia="it-IT"/>
        </w:rPr>
        <w:drawing>
          <wp:inline distT="0" distB="0" distL="0" distR="0" wp14:anchorId="159B95F4" wp14:editId="0CD4608D">
            <wp:extent cx="720000" cy="1064348"/>
            <wp:effectExtent l="0" t="0" r="4445"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NCI Istituziona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64348"/>
                    </a:xfrm>
                    <a:prstGeom prst="rect">
                      <a:avLst/>
                    </a:prstGeom>
                  </pic:spPr>
                </pic:pic>
              </a:graphicData>
            </a:graphic>
          </wp:inline>
        </w:drawing>
      </w:r>
    </w:p>
    <w:p w14:paraId="74FA6805" w14:textId="77777777" w:rsidR="00105C52" w:rsidRPr="00105C52" w:rsidRDefault="00105C52" w:rsidP="00105C52">
      <w:pPr>
        <w:spacing w:line="360" w:lineRule="auto"/>
        <w:jc w:val="center"/>
        <w:rPr>
          <w:rFonts w:ascii="Bookman Old Style" w:hAnsi="Bookman Old Style"/>
          <w:b/>
          <w:bCs/>
          <w:u w:val="single"/>
        </w:rPr>
      </w:pPr>
    </w:p>
    <w:p w14:paraId="0604836C" w14:textId="76A81776" w:rsidR="00760C17" w:rsidRPr="00105C52" w:rsidRDefault="003229DC" w:rsidP="00105C52">
      <w:pPr>
        <w:pBdr>
          <w:top w:val="single" w:sz="4" w:space="1" w:color="auto"/>
          <w:left w:val="single" w:sz="4" w:space="4" w:color="auto"/>
          <w:bottom w:val="single" w:sz="4" w:space="1" w:color="auto"/>
          <w:right w:val="single" w:sz="4" w:space="4" w:color="auto"/>
        </w:pBdr>
        <w:spacing w:line="360" w:lineRule="auto"/>
        <w:jc w:val="center"/>
        <w:rPr>
          <w:rFonts w:ascii="Bookman Old Style" w:hAnsi="Bookman Old Style"/>
          <w:b/>
          <w:bCs/>
          <w:sz w:val="24"/>
          <w:szCs w:val="24"/>
        </w:rPr>
      </w:pPr>
      <w:r w:rsidRPr="00105C52">
        <w:rPr>
          <w:rFonts w:ascii="Bookman Old Style" w:hAnsi="Bookman Old Style"/>
          <w:b/>
          <w:bCs/>
          <w:sz w:val="24"/>
          <w:szCs w:val="24"/>
        </w:rPr>
        <w:t>D</w:t>
      </w:r>
      <w:r w:rsidR="00D6118B" w:rsidRPr="00105C52">
        <w:rPr>
          <w:rFonts w:ascii="Bookman Old Style" w:hAnsi="Bookman Old Style"/>
          <w:b/>
          <w:bCs/>
          <w:sz w:val="24"/>
          <w:szCs w:val="24"/>
        </w:rPr>
        <w:t>.</w:t>
      </w:r>
      <w:r w:rsidRPr="00105C52">
        <w:rPr>
          <w:rFonts w:ascii="Bookman Old Style" w:hAnsi="Bookman Old Style"/>
          <w:b/>
          <w:bCs/>
          <w:sz w:val="24"/>
          <w:szCs w:val="24"/>
        </w:rPr>
        <w:t>L</w:t>
      </w:r>
      <w:r w:rsidR="00D6118B" w:rsidRPr="00105C52">
        <w:rPr>
          <w:rFonts w:ascii="Bookman Old Style" w:hAnsi="Bookman Old Style"/>
          <w:b/>
          <w:bCs/>
          <w:sz w:val="24"/>
          <w:szCs w:val="24"/>
        </w:rPr>
        <w:t>.</w:t>
      </w:r>
      <w:r w:rsidRPr="00105C52">
        <w:rPr>
          <w:rFonts w:ascii="Bookman Old Style" w:hAnsi="Bookman Old Style"/>
          <w:b/>
          <w:bCs/>
          <w:sz w:val="24"/>
          <w:szCs w:val="24"/>
        </w:rPr>
        <w:t xml:space="preserve"> </w:t>
      </w:r>
      <w:r w:rsidR="00254640" w:rsidRPr="00105C52">
        <w:rPr>
          <w:rFonts w:ascii="Bookman Old Style" w:hAnsi="Bookman Old Style"/>
          <w:b/>
          <w:bCs/>
          <w:sz w:val="24"/>
          <w:szCs w:val="24"/>
        </w:rPr>
        <w:t>n. 36/2022</w:t>
      </w:r>
      <w:r w:rsidR="00D6118B" w:rsidRPr="00105C52">
        <w:rPr>
          <w:rFonts w:ascii="Bookman Old Style" w:hAnsi="Bookman Old Style"/>
          <w:b/>
          <w:bCs/>
          <w:sz w:val="24"/>
          <w:szCs w:val="24"/>
        </w:rPr>
        <w:t xml:space="preserve"> </w:t>
      </w:r>
      <w:proofErr w:type="gramStart"/>
      <w:r w:rsidR="00D6118B" w:rsidRPr="00105C52">
        <w:rPr>
          <w:rFonts w:ascii="Bookman Old Style" w:hAnsi="Bookman Old Style"/>
          <w:b/>
          <w:bCs/>
          <w:sz w:val="24"/>
          <w:szCs w:val="24"/>
        </w:rPr>
        <w:t xml:space="preserve">- </w:t>
      </w:r>
      <w:r w:rsidR="00297CEB">
        <w:rPr>
          <w:rFonts w:ascii="Bookman Old Style" w:hAnsi="Bookman Old Style"/>
          <w:b/>
          <w:bCs/>
          <w:sz w:val="24"/>
          <w:szCs w:val="24"/>
        </w:rPr>
        <w:t xml:space="preserve"> </w:t>
      </w:r>
      <w:r w:rsidR="00254640" w:rsidRPr="00105C52">
        <w:rPr>
          <w:rFonts w:ascii="Bookman Old Style" w:hAnsi="Bookman Old Style"/>
          <w:b/>
          <w:bCs/>
          <w:sz w:val="24"/>
          <w:szCs w:val="24"/>
        </w:rPr>
        <w:t>Ulteriori</w:t>
      </w:r>
      <w:proofErr w:type="gramEnd"/>
      <w:r w:rsidR="00254640" w:rsidRPr="00105C52">
        <w:rPr>
          <w:rFonts w:ascii="Bookman Old Style" w:hAnsi="Bookman Old Style"/>
          <w:b/>
          <w:bCs/>
          <w:sz w:val="24"/>
          <w:szCs w:val="24"/>
        </w:rPr>
        <w:t xml:space="preserve"> misure urgenti per l’attuazione del PNRR</w:t>
      </w:r>
    </w:p>
    <w:p w14:paraId="06188135" w14:textId="74104564" w:rsidR="003229DC" w:rsidRPr="00105C52" w:rsidRDefault="00105C52" w:rsidP="00105C52">
      <w:pPr>
        <w:pBdr>
          <w:top w:val="single" w:sz="4" w:space="1" w:color="auto"/>
          <w:left w:val="single" w:sz="4" w:space="4" w:color="auto"/>
          <w:bottom w:val="single" w:sz="4" w:space="1" w:color="auto"/>
          <w:right w:val="single" w:sz="4" w:space="4" w:color="auto"/>
        </w:pBdr>
        <w:spacing w:line="360" w:lineRule="auto"/>
        <w:jc w:val="center"/>
        <w:rPr>
          <w:rFonts w:ascii="Bookman Old Style" w:hAnsi="Bookman Old Style"/>
          <w:b/>
          <w:bCs/>
          <w:sz w:val="24"/>
          <w:szCs w:val="24"/>
        </w:rPr>
      </w:pPr>
      <w:r w:rsidRPr="00105C52">
        <w:rPr>
          <w:rFonts w:ascii="Bookman Old Style" w:hAnsi="Bookman Old Style"/>
          <w:b/>
          <w:bCs/>
          <w:sz w:val="24"/>
          <w:szCs w:val="24"/>
        </w:rPr>
        <w:t>P</w:t>
      </w:r>
      <w:r w:rsidR="00D6118B" w:rsidRPr="00105C52">
        <w:rPr>
          <w:rFonts w:ascii="Bookman Old Style" w:hAnsi="Bookman Old Style"/>
          <w:b/>
          <w:bCs/>
          <w:sz w:val="24"/>
          <w:szCs w:val="24"/>
        </w:rPr>
        <w:t xml:space="preserve">rima </w:t>
      </w:r>
      <w:r w:rsidRPr="00105C52">
        <w:rPr>
          <w:rFonts w:ascii="Bookman Old Style" w:hAnsi="Bookman Old Style"/>
          <w:b/>
          <w:bCs/>
          <w:sz w:val="24"/>
          <w:szCs w:val="24"/>
        </w:rPr>
        <w:t xml:space="preserve">nota </w:t>
      </w:r>
      <w:r w:rsidR="00D6118B" w:rsidRPr="00105C52">
        <w:rPr>
          <w:rFonts w:ascii="Bookman Old Style" w:hAnsi="Bookman Old Style"/>
          <w:b/>
          <w:bCs/>
          <w:sz w:val="24"/>
          <w:szCs w:val="24"/>
        </w:rPr>
        <w:t xml:space="preserve">delle </w:t>
      </w:r>
      <w:r w:rsidRPr="00105C52">
        <w:rPr>
          <w:rFonts w:ascii="Bookman Old Style" w:hAnsi="Bookman Old Style"/>
          <w:b/>
          <w:bCs/>
          <w:sz w:val="24"/>
          <w:szCs w:val="24"/>
        </w:rPr>
        <w:t>d</w:t>
      </w:r>
      <w:r w:rsidR="003229DC" w:rsidRPr="00105C52">
        <w:rPr>
          <w:rFonts w:ascii="Bookman Old Style" w:hAnsi="Bookman Old Style"/>
          <w:b/>
          <w:bCs/>
          <w:sz w:val="24"/>
          <w:szCs w:val="24"/>
        </w:rPr>
        <w:t>isposizioni in materia di personale</w:t>
      </w:r>
    </w:p>
    <w:p w14:paraId="64337449" w14:textId="2501073D" w:rsidR="003229DC" w:rsidRPr="00105C52" w:rsidRDefault="003229DC" w:rsidP="00CB2B50">
      <w:pPr>
        <w:spacing w:line="360" w:lineRule="auto"/>
        <w:jc w:val="both"/>
        <w:rPr>
          <w:rFonts w:ascii="Bookman Old Style" w:hAnsi="Bookman Old Style"/>
        </w:rPr>
      </w:pPr>
    </w:p>
    <w:p w14:paraId="337F6629" w14:textId="0C1BFCD0" w:rsidR="003229DC" w:rsidRPr="00105C52" w:rsidRDefault="003229DC"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1 - </w:t>
      </w:r>
      <w:r w:rsidR="00E06520" w:rsidRPr="00105C52">
        <w:rPr>
          <w:rFonts w:ascii="Bookman Old Style" w:hAnsi="Bookman Old Style"/>
          <w:b/>
          <w:bCs/>
          <w:u w:val="single"/>
        </w:rPr>
        <w:t xml:space="preserve">Definizione dei profili professionali specifici </w:t>
      </w:r>
      <w:r w:rsidR="0020623D" w:rsidRPr="00105C52">
        <w:rPr>
          <w:rFonts w:ascii="Bookman Old Style" w:hAnsi="Bookman Old Style"/>
          <w:b/>
          <w:bCs/>
          <w:u w:val="single"/>
        </w:rPr>
        <w:t xml:space="preserve">nell’ambito </w:t>
      </w:r>
      <w:r w:rsidR="008D5255" w:rsidRPr="00105C52">
        <w:rPr>
          <w:rFonts w:ascii="Bookman Old Style" w:hAnsi="Bookman Old Style"/>
          <w:b/>
          <w:bCs/>
          <w:u w:val="single"/>
        </w:rPr>
        <w:t>della pianificazione dei fabbisogni di personale</w:t>
      </w:r>
    </w:p>
    <w:p w14:paraId="44CA6560" w14:textId="4C6C5B93" w:rsidR="00BC5994" w:rsidRPr="00105C52" w:rsidRDefault="0093602A" w:rsidP="00CB2B50">
      <w:pPr>
        <w:spacing w:line="360" w:lineRule="auto"/>
        <w:jc w:val="both"/>
        <w:rPr>
          <w:rFonts w:ascii="Bookman Old Style" w:hAnsi="Bookman Old Style"/>
        </w:rPr>
      </w:pPr>
      <w:r w:rsidRPr="00105C52">
        <w:rPr>
          <w:rFonts w:ascii="Bookman Old Style" w:hAnsi="Bookman Old Style"/>
        </w:rPr>
        <w:t xml:space="preserve">L’art. 1 </w:t>
      </w:r>
      <w:r w:rsidR="00D6118B" w:rsidRPr="00105C52">
        <w:rPr>
          <w:rFonts w:ascii="Bookman Old Style" w:hAnsi="Bookman Old Style"/>
        </w:rPr>
        <w:t>del D.L. n. 36/2022</w:t>
      </w:r>
      <w:r w:rsidR="007D7AC5">
        <w:rPr>
          <w:rFonts w:ascii="Bookman Old Style" w:hAnsi="Bookman Old Style"/>
        </w:rPr>
        <w:t xml:space="preserve">, pubblicato </w:t>
      </w:r>
      <w:r w:rsidR="00984E31">
        <w:rPr>
          <w:rFonts w:ascii="Bookman Old Style" w:hAnsi="Bookman Old Style"/>
        </w:rPr>
        <w:t>in G.U. il 30 Aprile</w:t>
      </w:r>
      <w:r w:rsidR="00D6118B" w:rsidRPr="00105C52">
        <w:rPr>
          <w:rFonts w:ascii="Bookman Old Style" w:hAnsi="Bookman Old Style"/>
        </w:rPr>
        <w:t xml:space="preserve"> </w:t>
      </w:r>
      <w:r w:rsidR="00984E31">
        <w:rPr>
          <w:rFonts w:ascii="Bookman Old Style" w:hAnsi="Bookman Old Style"/>
        </w:rPr>
        <w:t xml:space="preserve">u.s., </w:t>
      </w:r>
      <w:r w:rsidRPr="00105C52">
        <w:rPr>
          <w:rFonts w:ascii="Bookman Old Style" w:hAnsi="Bookman Old Style"/>
        </w:rPr>
        <w:t xml:space="preserve">introduce una modifica all’art. 6-ter del D.Lg. n. 165/2001, </w:t>
      </w:r>
      <w:r w:rsidR="00D7442B" w:rsidRPr="00105C52">
        <w:rPr>
          <w:rFonts w:ascii="Bookman Old Style" w:hAnsi="Bookman Old Style"/>
        </w:rPr>
        <w:t xml:space="preserve">relativo alle </w:t>
      </w:r>
      <w:r w:rsidR="003E1390" w:rsidRPr="00105C52">
        <w:rPr>
          <w:rFonts w:ascii="Bookman Old Style" w:hAnsi="Bookman Old Style"/>
          <w:i/>
          <w:iCs/>
        </w:rPr>
        <w:t>Linee di</w:t>
      </w:r>
      <w:r w:rsidR="00CB2B50" w:rsidRPr="00105C52">
        <w:rPr>
          <w:rFonts w:ascii="Bookman Old Style" w:hAnsi="Bookman Old Style"/>
          <w:i/>
          <w:iCs/>
        </w:rPr>
        <w:t xml:space="preserve"> </w:t>
      </w:r>
      <w:r w:rsidR="003E1390" w:rsidRPr="00105C52">
        <w:rPr>
          <w:rFonts w:ascii="Bookman Old Style" w:hAnsi="Bookman Old Style"/>
          <w:i/>
          <w:iCs/>
        </w:rPr>
        <w:t>indirizzo</w:t>
      </w:r>
      <w:r w:rsidR="00CB2B50" w:rsidRPr="00105C52">
        <w:rPr>
          <w:rFonts w:ascii="Bookman Old Style" w:hAnsi="Bookman Old Style"/>
          <w:i/>
          <w:iCs/>
        </w:rPr>
        <w:t xml:space="preserve"> </w:t>
      </w:r>
      <w:r w:rsidR="003E1390" w:rsidRPr="00105C52">
        <w:rPr>
          <w:rFonts w:ascii="Bookman Old Style" w:hAnsi="Bookman Old Style"/>
          <w:i/>
          <w:iCs/>
        </w:rPr>
        <w:t>per</w:t>
      </w:r>
      <w:r w:rsidR="00CB2B50" w:rsidRPr="00105C52">
        <w:rPr>
          <w:rFonts w:ascii="Bookman Old Style" w:hAnsi="Bookman Old Style"/>
          <w:i/>
          <w:iCs/>
        </w:rPr>
        <w:t xml:space="preserve"> </w:t>
      </w:r>
      <w:r w:rsidR="003E1390" w:rsidRPr="00105C52">
        <w:rPr>
          <w:rFonts w:ascii="Bookman Old Style" w:hAnsi="Bookman Old Style"/>
          <w:i/>
          <w:iCs/>
        </w:rPr>
        <w:t>la</w:t>
      </w:r>
      <w:r w:rsidR="00CB2B50" w:rsidRPr="00105C52">
        <w:rPr>
          <w:rFonts w:ascii="Bookman Old Style" w:hAnsi="Bookman Old Style"/>
          <w:i/>
          <w:iCs/>
        </w:rPr>
        <w:t xml:space="preserve"> </w:t>
      </w:r>
      <w:r w:rsidR="003E1390" w:rsidRPr="00105C52">
        <w:rPr>
          <w:rFonts w:ascii="Bookman Old Style" w:hAnsi="Bookman Old Style"/>
          <w:i/>
          <w:iCs/>
        </w:rPr>
        <w:t>pianificazione</w:t>
      </w:r>
      <w:r w:rsidR="00CB2B50" w:rsidRPr="00105C52">
        <w:rPr>
          <w:rFonts w:ascii="Bookman Old Style" w:hAnsi="Bookman Old Style"/>
          <w:i/>
          <w:iCs/>
        </w:rPr>
        <w:t xml:space="preserve"> </w:t>
      </w:r>
      <w:r w:rsidR="003E1390" w:rsidRPr="00105C52">
        <w:rPr>
          <w:rFonts w:ascii="Bookman Old Style" w:hAnsi="Bookman Old Style"/>
          <w:i/>
          <w:iCs/>
        </w:rPr>
        <w:t>dei</w:t>
      </w:r>
      <w:r w:rsidR="00CB2B50" w:rsidRPr="00105C52">
        <w:rPr>
          <w:rFonts w:ascii="Bookman Old Style" w:hAnsi="Bookman Old Style"/>
          <w:i/>
          <w:iCs/>
        </w:rPr>
        <w:t xml:space="preserve"> </w:t>
      </w:r>
      <w:r w:rsidR="003E1390" w:rsidRPr="00105C52">
        <w:rPr>
          <w:rFonts w:ascii="Bookman Old Style" w:hAnsi="Bookman Old Style"/>
          <w:i/>
          <w:iCs/>
        </w:rPr>
        <w:t>fabbisogni</w:t>
      </w:r>
      <w:r w:rsidR="00CB2B50" w:rsidRPr="00105C52">
        <w:rPr>
          <w:rFonts w:ascii="Bookman Old Style" w:hAnsi="Bookman Old Style"/>
          <w:i/>
          <w:iCs/>
        </w:rPr>
        <w:t xml:space="preserve"> </w:t>
      </w:r>
      <w:r w:rsidR="003E1390" w:rsidRPr="00105C52">
        <w:rPr>
          <w:rFonts w:ascii="Bookman Old Style" w:hAnsi="Bookman Old Style"/>
          <w:i/>
          <w:iCs/>
        </w:rPr>
        <w:t>di personale</w:t>
      </w:r>
      <w:r w:rsidR="003E1390" w:rsidRPr="00105C52">
        <w:rPr>
          <w:rFonts w:ascii="Bookman Old Style" w:hAnsi="Bookman Old Style"/>
        </w:rPr>
        <w:t xml:space="preserve">, </w:t>
      </w:r>
      <w:r w:rsidRPr="00105C52">
        <w:rPr>
          <w:rFonts w:ascii="Bookman Old Style" w:hAnsi="Bookman Old Style"/>
        </w:rPr>
        <w:t>prevedendo che</w:t>
      </w:r>
      <w:r w:rsidR="0078163C" w:rsidRPr="00105C52">
        <w:rPr>
          <w:rFonts w:ascii="Bookman Old Style" w:hAnsi="Bookman Old Style"/>
        </w:rPr>
        <w:t xml:space="preserve"> le </w:t>
      </w:r>
      <w:r w:rsidR="00CA5AF7" w:rsidRPr="00105C52">
        <w:rPr>
          <w:rFonts w:ascii="Bookman Old Style" w:hAnsi="Bookman Old Style"/>
        </w:rPr>
        <w:t>Linee di indirizzo</w:t>
      </w:r>
      <w:r w:rsidR="0078163C" w:rsidRPr="00105C52">
        <w:rPr>
          <w:rFonts w:ascii="Bookman Old Style" w:hAnsi="Bookman Old Style"/>
        </w:rPr>
        <w:t xml:space="preserve"> sono adottate dal</w:t>
      </w:r>
      <w:r w:rsidR="00230BE6" w:rsidRPr="00105C52">
        <w:rPr>
          <w:rFonts w:ascii="Bookman Old Style" w:hAnsi="Bookman Old Style"/>
        </w:rPr>
        <w:t xml:space="preserve"> Ministro </w:t>
      </w:r>
      <w:r w:rsidR="00BC5994" w:rsidRPr="00105C52">
        <w:rPr>
          <w:rFonts w:ascii="Bookman Old Style" w:hAnsi="Bookman Old Style"/>
        </w:rPr>
        <w:t xml:space="preserve">della </w:t>
      </w:r>
      <w:r w:rsidR="00230BE6" w:rsidRPr="00105C52">
        <w:rPr>
          <w:rFonts w:ascii="Bookman Old Style" w:hAnsi="Bookman Old Style"/>
        </w:rPr>
        <w:t xml:space="preserve">PA </w:t>
      </w:r>
      <w:r w:rsidR="00996D01" w:rsidRPr="00105C52">
        <w:rPr>
          <w:rFonts w:ascii="Bookman Old Style" w:hAnsi="Bookman Old Style"/>
          <w:i/>
          <w:iCs/>
        </w:rPr>
        <w:t>anche</w:t>
      </w:r>
      <w:r w:rsidR="00996D01" w:rsidRPr="00105C52">
        <w:rPr>
          <w:rFonts w:ascii="Bookman Old Style" w:hAnsi="Bookman Old Style"/>
        </w:rPr>
        <w:t xml:space="preserve"> con riferimento </w:t>
      </w:r>
      <w:r w:rsidR="001E6021" w:rsidRPr="00105C52">
        <w:rPr>
          <w:rFonts w:ascii="Bookman Old Style" w:hAnsi="Bookman Old Style"/>
        </w:rPr>
        <w:t xml:space="preserve">alla </w:t>
      </w:r>
      <w:r w:rsidR="001C198A" w:rsidRPr="00105C52">
        <w:rPr>
          <w:rFonts w:ascii="Bookman Old Style" w:hAnsi="Bookman Old Style"/>
        </w:rPr>
        <w:t xml:space="preserve">definizione </w:t>
      </w:r>
      <w:r w:rsidR="001C198A" w:rsidRPr="00105C52">
        <w:rPr>
          <w:rFonts w:ascii="Bookman Old Style" w:hAnsi="Bookman Old Style"/>
          <w:i/>
          <w:iCs/>
          <w:u w:val="single"/>
        </w:rPr>
        <w:t>dei nuovi profili professionali individuati dalla contrattazione collettiva</w:t>
      </w:r>
      <w:r w:rsidR="001C198A" w:rsidRPr="00105C52">
        <w:rPr>
          <w:rFonts w:ascii="Bookman Old Style" w:hAnsi="Bookman Old Style"/>
          <w:i/>
          <w:iCs/>
        </w:rPr>
        <w:t>, con particolare riguardo all’insieme di conoscenze, competenze, capacità del personale da assumere anche per sostenere la transizione digitale ed ecologica della pubblica amministrazione</w:t>
      </w:r>
      <w:r w:rsidR="001C198A" w:rsidRPr="00105C52">
        <w:rPr>
          <w:rFonts w:ascii="Bookman Old Style" w:hAnsi="Bookman Old Style"/>
        </w:rPr>
        <w:t>.</w:t>
      </w:r>
      <w:r w:rsidR="00816DF5" w:rsidRPr="00105C52">
        <w:rPr>
          <w:rFonts w:ascii="Bookman Old Style" w:hAnsi="Bookman Old Style"/>
        </w:rPr>
        <w:t xml:space="preserve"> A tal fine il Ministro </w:t>
      </w:r>
      <w:r w:rsidR="00BC5994" w:rsidRPr="00105C52">
        <w:rPr>
          <w:rFonts w:ascii="Bookman Old Style" w:hAnsi="Bookman Old Style"/>
        </w:rPr>
        <w:t>della</w:t>
      </w:r>
      <w:r w:rsidR="00816DF5" w:rsidRPr="00105C52">
        <w:rPr>
          <w:rFonts w:ascii="Bookman Old Style" w:hAnsi="Bookman Old Style"/>
        </w:rPr>
        <w:t xml:space="preserve"> PA</w:t>
      </w:r>
      <w:r w:rsidR="00BC5994" w:rsidRPr="00105C52">
        <w:rPr>
          <w:rFonts w:ascii="Bookman Old Style" w:hAnsi="Bookman Old Style"/>
        </w:rPr>
        <w:t xml:space="preserve"> </w:t>
      </w:r>
      <w:r w:rsidR="00230BE6" w:rsidRPr="00105C52">
        <w:rPr>
          <w:rFonts w:ascii="Bookman Old Style" w:hAnsi="Bookman Old Style"/>
        </w:rPr>
        <w:t xml:space="preserve">adotta entro il 30 giugno 2022 </w:t>
      </w:r>
      <w:r w:rsidR="00BC5994" w:rsidRPr="00105C52">
        <w:rPr>
          <w:rFonts w:ascii="Bookman Old Style" w:hAnsi="Bookman Old Style"/>
        </w:rPr>
        <w:t>le</w:t>
      </w:r>
      <w:r w:rsidR="00230BE6" w:rsidRPr="00105C52">
        <w:rPr>
          <w:rFonts w:ascii="Bookman Old Style" w:hAnsi="Bookman Old Style"/>
        </w:rPr>
        <w:t xml:space="preserve"> </w:t>
      </w:r>
      <w:r w:rsidR="009548C6" w:rsidRPr="00105C52">
        <w:rPr>
          <w:rFonts w:ascii="Bookman Old Style" w:hAnsi="Bookman Old Style"/>
        </w:rPr>
        <w:t>L</w:t>
      </w:r>
      <w:r w:rsidR="00230BE6" w:rsidRPr="00105C52">
        <w:rPr>
          <w:rFonts w:ascii="Bookman Old Style" w:hAnsi="Bookman Old Style"/>
        </w:rPr>
        <w:t>inee di indirizzo per la predisposizione dei piani dei fabbisogni di personale.</w:t>
      </w:r>
    </w:p>
    <w:p w14:paraId="4A45EE70" w14:textId="7C2A71C8" w:rsidR="002709C3" w:rsidRPr="00105C52" w:rsidRDefault="002709C3" w:rsidP="00CB2B50">
      <w:pPr>
        <w:spacing w:line="360" w:lineRule="auto"/>
        <w:jc w:val="both"/>
        <w:rPr>
          <w:rFonts w:ascii="Bookman Old Style" w:hAnsi="Bookman Old Style"/>
        </w:rPr>
      </w:pPr>
      <w:r w:rsidRPr="00105C52">
        <w:rPr>
          <w:rFonts w:ascii="Bookman Old Style" w:hAnsi="Bookman Old Style"/>
        </w:rPr>
        <w:t xml:space="preserve">Pur apprezzando l’attenzione </w:t>
      </w:r>
      <w:r w:rsidR="00385238" w:rsidRPr="00105C52">
        <w:rPr>
          <w:rFonts w:ascii="Bookman Old Style" w:hAnsi="Bookman Old Style"/>
        </w:rPr>
        <w:t xml:space="preserve">che viene </w:t>
      </w:r>
      <w:r w:rsidRPr="00105C52">
        <w:rPr>
          <w:rFonts w:ascii="Bookman Old Style" w:hAnsi="Bookman Old Style"/>
        </w:rPr>
        <w:t xml:space="preserve">posta </w:t>
      </w:r>
      <w:r w:rsidR="00F753EE" w:rsidRPr="00105C52">
        <w:rPr>
          <w:rFonts w:ascii="Bookman Old Style" w:hAnsi="Bookman Old Style"/>
        </w:rPr>
        <w:t>all’esigenza di</w:t>
      </w:r>
      <w:r w:rsidR="00C4782B" w:rsidRPr="00105C52">
        <w:rPr>
          <w:rFonts w:ascii="Bookman Old Style" w:hAnsi="Bookman Old Style"/>
        </w:rPr>
        <w:t xml:space="preserve"> </w:t>
      </w:r>
      <w:r w:rsidR="00EA6561" w:rsidRPr="00105C52">
        <w:rPr>
          <w:rFonts w:ascii="Bookman Old Style" w:hAnsi="Bookman Old Style"/>
        </w:rPr>
        <w:t xml:space="preserve">qualificare maggiormente </w:t>
      </w:r>
      <w:r w:rsidR="007804A3" w:rsidRPr="00105C52">
        <w:rPr>
          <w:rFonts w:ascii="Bookman Old Style" w:hAnsi="Bookman Old Style"/>
        </w:rPr>
        <w:t>gli organici della pubblica amministrazione con</w:t>
      </w:r>
      <w:r w:rsidR="00EA6561" w:rsidRPr="00105C52">
        <w:rPr>
          <w:rFonts w:ascii="Bookman Old Style" w:hAnsi="Bookman Old Style"/>
        </w:rPr>
        <w:t xml:space="preserve"> professionalità </w:t>
      </w:r>
      <w:r w:rsidR="007804A3" w:rsidRPr="00105C52">
        <w:rPr>
          <w:rFonts w:ascii="Bookman Old Style" w:hAnsi="Bookman Old Style"/>
        </w:rPr>
        <w:t xml:space="preserve">strategiche </w:t>
      </w:r>
      <w:r w:rsidR="007E2196" w:rsidRPr="00105C52">
        <w:rPr>
          <w:rFonts w:ascii="Bookman Old Style" w:hAnsi="Bookman Old Style"/>
        </w:rPr>
        <w:t xml:space="preserve">su temi emergenti e prioritari come quelli legati alla transizione ecologica e digitale, </w:t>
      </w:r>
      <w:r w:rsidR="0010405B" w:rsidRPr="00105C52">
        <w:rPr>
          <w:rFonts w:ascii="Bookman Old Style" w:hAnsi="Bookman Old Style"/>
          <w:u w:val="single"/>
        </w:rPr>
        <w:t xml:space="preserve">si deve rimarcare l’esigenza di salvaguardare l’autonomia </w:t>
      </w:r>
      <w:r w:rsidR="00BC1986" w:rsidRPr="00105C52">
        <w:rPr>
          <w:rFonts w:ascii="Bookman Old Style" w:hAnsi="Bookman Old Style"/>
          <w:u w:val="single"/>
        </w:rPr>
        <w:t xml:space="preserve">organizzativa </w:t>
      </w:r>
      <w:r w:rsidR="0010405B" w:rsidRPr="00105C52">
        <w:rPr>
          <w:rFonts w:ascii="Bookman Old Style" w:hAnsi="Bookman Old Style"/>
          <w:u w:val="single"/>
        </w:rPr>
        <w:t xml:space="preserve">di </w:t>
      </w:r>
      <w:r w:rsidR="009548C6" w:rsidRPr="00105C52">
        <w:rPr>
          <w:rFonts w:ascii="Bookman Old Style" w:hAnsi="Bookman Old Style"/>
          <w:u w:val="single"/>
        </w:rPr>
        <w:t>Comuni e Città metropolitane</w:t>
      </w:r>
      <w:r w:rsidR="00BC1986" w:rsidRPr="00105C52">
        <w:rPr>
          <w:rFonts w:ascii="Bookman Old Style" w:hAnsi="Bookman Old Style"/>
        </w:rPr>
        <w:t xml:space="preserve">, che si </w:t>
      </w:r>
      <w:r w:rsidR="001323D2" w:rsidRPr="00105C52">
        <w:rPr>
          <w:rFonts w:ascii="Bookman Old Style" w:hAnsi="Bookman Old Style"/>
        </w:rPr>
        <w:t>attua anche attraverso</w:t>
      </w:r>
      <w:r w:rsidR="0010405B" w:rsidRPr="00105C52">
        <w:rPr>
          <w:rFonts w:ascii="Bookman Old Style" w:hAnsi="Bookman Old Style"/>
        </w:rPr>
        <w:t xml:space="preserve"> la definizione dei profili professionali e </w:t>
      </w:r>
      <w:r w:rsidR="00C6288A" w:rsidRPr="00105C52">
        <w:rPr>
          <w:rFonts w:ascii="Bookman Old Style" w:hAnsi="Bookman Old Style"/>
        </w:rPr>
        <w:t xml:space="preserve">nella pianificazione dei propri fabbisogni di personale. </w:t>
      </w:r>
    </w:p>
    <w:p w14:paraId="7AF60ED3" w14:textId="3053FD38" w:rsidR="008F68A3" w:rsidRDefault="00842945" w:rsidP="009A6B12">
      <w:pPr>
        <w:spacing w:line="360" w:lineRule="auto"/>
        <w:jc w:val="both"/>
        <w:rPr>
          <w:rFonts w:ascii="Bookman Old Style" w:hAnsi="Bookman Old Style"/>
          <w:b/>
          <w:bCs/>
          <w:i/>
          <w:iCs/>
        </w:rPr>
      </w:pPr>
      <w:r>
        <w:rPr>
          <w:rFonts w:ascii="Bookman Old Style" w:hAnsi="Bookman Old Style"/>
          <w:b/>
          <w:bCs/>
          <w:i/>
          <w:iCs/>
        </w:rPr>
        <w:t>Conseguentemente, l’ANCI</w:t>
      </w:r>
      <w:r w:rsidR="00BC5994" w:rsidRPr="00311D81">
        <w:rPr>
          <w:rFonts w:ascii="Bookman Old Style" w:hAnsi="Bookman Old Style"/>
          <w:b/>
          <w:bCs/>
          <w:i/>
          <w:iCs/>
        </w:rPr>
        <w:t xml:space="preserve">, </w:t>
      </w:r>
      <w:r w:rsidR="0024299F">
        <w:rPr>
          <w:rFonts w:ascii="Bookman Old Style" w:hAnsi="Bookman Old Style"/>
          <w:b/>
          <w:bCs/>
          <w:i/>
          <w:iCs/>
        </w:rPr>
        <w:t xml:space="preserve">chiederà </w:t>
      </w:r>
      <w:r w:rsidR="00BC5994" w:rsidRPr="00311D81">
        <w:rPr>
          <w:rFonts w:ascii="Bookman Old Style" w:hAnsi="Bookman Old Style"/>
          <w:b/>
          <w:bCs/>
          <w:i/>
          <w:iCs/>
        </w:rPr>
        <w:t>che le Linee di indirizzo siano adottate previ</w:t>
      </w:r>
      <w:r w:rsidR="00924C6B">
        <w:rPr>
          <w:rFonts w:ascii="Bookman Old Style" w:hAnsi="Bookman Old Style"/>
          <w:b/>
          <w:bCs/>
          <w:i/>
          <w:iCs/>
        </w:rPr>
        <w:t>o</w:t>
      </w:r>
      <w:r w:rsidR="00BC5994" w:rsidRPr="00311D81">
        <w:rPr>
          <w:rFonts w:ascii="Bookman Old Style" w:hAnsi="Bookman Old Style"/>
          <w:b/>
          <w:bCs/>
          <w:i/>
          <w:iCs/>
        </w:rPr>
        <w:t xml:space="preserve"> </w:t>
      </w:r>
      <w:r w:rsidR="00924C6B">
        <w:rPr>
          <w:rFonts w:ascii="Bookman Old Style" w:hAnsi="Bookman Old Style"/>
          <w:b/>
          <w:bCs/>
          <w:i/>
          <w:iCs/>
        </w:rPr>
        <w:t>Accordo in</w:t>
      </w:r>
      <w:r w:rsidR="00BC5994" w:rsidRPr="00311D81">
        <w:rPr>
          <w:rFonts w:ascii="Bookman Old Style" w:hAnsi="Bookman Old Style"/>
          <w:b/>
          <w:bCs/>
          <w:i/>
          <w:iCs/>
        </w:rPr>
        <w:t xml:space="preserve"> Conferenza unificata,</w:t>
      </w:r>
      <w:r w:rsidR="0024299F">
        <w:rPr>
          <w:rFonts w:ascii="Bookman Old Style" w:hAnsi="Bookman Old Style"/>
          <w:b/>
          <w:bCs/>
          <w:i/>
          <w:iCs/>
        </w:rPr>
        <w:t xml:space="preserve"> anche al fine di chiarire </w:t>
      </w:r>
      <w:r w:rsidR="005054BF" w:rsidRPr="00311D81">
        <w:rPr>
          <w:rFonts w:ascii="Bookman Old Style" w:hAnsi="Bookman Old Style"/>
          <w:b/>
          <w:bCs/>
          <w:i/>
          <w:iCs/>
        </w:rPr>
        <w:t>i</w:t>
      </w:r>
      <w:r w:rsidR="00D61A16">
        <w:rPr>
          <w:rFonts w:ascii="Bookman Old Style" w:hAnsi="Bookman Old Style"/>
          <w:b/>
          <w:bCs/>
          <w:i/>
          <w:iCs/>
        </w:rPr>
        <w:t xml:space="preserve">l ruolo inedito della contrattazione collettiva in questa materia. </w:t>
      </w:r>
      <w:r w:rsidR="005054BF" w:rsidRPr="00311D81">
        <w:rPr>
          <w:rFonts w:ascii="Bookman Old Style" w:hAnsi="Bookman Old Style"/>
          <w:b/>
          <w:bCs/>
          <w:i/>
          <w:iCs/>
        </w:rPr>
        <w:t xml:space="preserve"> </w:t>
      </w:r>
    </w:p>
    <w:p w14:paraId="21262D67" w14:textId="77777777" w:rsidR="00D61A16" w:rsidRPr="00311D81" w:rsidRDefault="00D61A16" w:rsidP="00CB2B50">
      <w:pPr>
        <w:spacing w:line="360" w:lineRule="auto"/>
        <w:jc w:val="both"/>
        <w:rPr>
          <w:rFonts w:ascii="Bookman Old Style" w:hAnsi="Bookman Old Style"/>
          <w:b/>
          <w:bCs/>
          <w:i/>
          <w:iCs/>
        </w:rPr>
      </w:pPr>
    </w:p>
    <w:p w14:paraId="3DBFB2CC" w14:textId="6A125475" w:rsidR="003229DC" w:rsidRPr="00105C52" w:rsidRDefault="003229DC" w:rsidP="00CB2B50">
      <w:pPr>
        <w:spacing w:line="360" w:lineRule="auto"/>
        <w:jc w:val="both"/>
        <w:rPr>
          <w:rFonts w:ascii="Bookman Old Style" w:hAnsi="Bookman Old Style"/>
        </w:rPr>
      </w:pPr>
    </w:p>
    <w:p w14:paraId="5C3EFB06" w14:textId="41694CBC" w:rsidR="007C7588" w:rsidRPr="00105C52" w:rsidRDefault="007C7588"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2 - </w:t>
      </w:r>
      <w:r w:rsidR="00E93D93" w:rsidRPr="00105C52">
        <w:rPr>
          <w:rFonts w:ascii="Bookman Old Style" w:hAnsi="Bookman Old Style"/>
          <w:b/>
          <w:bCs/>
          <w:u w:val="single"/>
        </w:rPr>
        <w:t>P</w:t>
      </w:r>
      <w:r w:rsidRPr="00105C52">
        <w:rPr>
          <w:rFonts w:ascii="Bookman Old Style" w:hAnsi="Bookman Old Style"/>
          <w:b/>
          <w:bCs/>
          <w:u w:val="single"/>
        </w:rPr>
        <w:t xml:space="preserve">iattaforma unica di reclutamento per centralizzare le procedure di assunzione </w:t>
      </w:r>
      <w:r w:rsidR="00E93D93" w:rsidRPr="00105C52">
        <w:rPr>
          <w:rFonts w:ascii="Bookman Old Style" w:hAnsi="Bookman Old Style"/>
          <w:b/>
          <w:bCs/>
          <w:u w:val="single"/>
        </w:rPr>
        <w:t>nelle pubbliche amministrazioni</w:t>
      </w:r>
    </w:p>
    <w:p w14:paraId="6F19F080" w14:textId="1CE97EA5" w:rsidR="00024C9A" w:rsidRPr="00105C52" w:rsidRDefault="00360671" w:rsidP="00CB2B50">
      <w:pPr>
        <w:spacing w:line="360" w:lineRule="auto"/>
        <w:jc w:val="both"/>
        <w:rPr>
          <w:rFonts w:ascii="Bookman Old Style" w:hAnsi="Bookman Old Style"/>
        </w:rPr>
      </w:pPr>
      <w:r w:rsidRPr="00105C52">
        <w:rPr>
          <w:rFonts w:ascii="Bookman Old Style" w:hAnsi="Bookman Old Style"/>
        </w:rPr>
        <w:t>Il comma 1</w:t>
      </w:r>
      <w:r w:rsidR="00381556" w:rsidRPr="00105C52">
        <w:rPr>
          <w:rFonts w:ascii="Bookman Old Style" w:hAnsi="Bookman Old Style"/>
        </w:rPr>
        <w:t xml:space="preserve"> introduce</w:t>
      </w:r>
      <w:r w:rsidR="00024C9A" w:rsidRPr="00105C52">
        <w:rPr>
          <w:rFonts w:ascii="Bookman Old Style" w:hAnsi="Bookman Old Style"/>
        </w:rPr>
        <w:t xml:space="preserve"> un nuovo art. 35-</w:t>
      </w:r>
      <w:r w:rsidR="00024C9A" w:rsidRPr="00105C52">
        <w:rPr>
          <w:rFonts w:ascii="Bookman Old Style" w:hAnsi="Bookman Old Style"/>
          <w:i/>
          <w:iCs/>
        </w:rPr>
        <w:t>ter</w:t>
      </w:r>
      <w:r w:rsidR="00024C9A" w:rsidRPr="00105C52">
        <w:rPr>
          <w:rFonts w:ascii="Bookman Old Style" w:hAnsi="Bookman Old Style"/>
        </w:rPr>
        <w:t xml:space="preserve"> </w:t>
      </w:r>
      <w:r w:rsidR="00FD5CCD" w:rsidRPr="00105C52">
        <w:rPr>
          <w:rFonts w:ascii="Bookman Old Style" w:hAnsi="Bookman Old Style"/>
        </w:rPr>
        <w:t>(</w:t>
      </w:r>
      <w:r w:rsidR="00FD5CCD" w:rsidRPr="00105C52">
        <w:rPr>
          <w:rFonts w:ascii="Bookman Old Style" w:hAnsi="Bookman Old Style"/>
          <w:i/>
          <w:iCs/>
        </w:rPr>
        <w:t>Portale unico del reclutamento</w:t>
      </w:r>
      <w:r w:rsidR="00FD5CCD" w:rsidRPr="00105C52">
        <w:rPr>
          <w:rFonts w:ascii="Bookman Old Style" w:hAnsi="Bookman Old Style"/>
        </w:rPr>
        <w:t xml:space="preserve">) </w:t>
      </w:r>
      <w:r w:rsidR="00024C9A" w:rsidRPr="00105C52">
        <w:rPr>
          <w:rFonts w:ascii="Bookman Old Style" w:hAnsi="Bookman Old Style"/>
        </w:rPr>
        <w:t xml:space="preserve">nel </w:t>
      </w:r>
      <w:proofErr w:type="spellStart"/>
      <w:r w:rsidR="00E93D93" w:rsidRPr="00105C52">
        <w:rPr>
          <w:rFonts w:ascii="Bookman Old Style" w:hAnsi="Bookman Old Style"/>
        </w:rPr>
        <w:t>D.Lgs</w:t>
      </w:r>
      <w:r w:rsidR="00C5046C" w:rsidRPr="00105C52">
        <w:rPr>
          <w:rFonts w:ascii="Bookman Old Style" w:hAnsi="Bookman Old Style"/>
        </w:rPr>
        <w:t>.</w:t>
      </w:r>
      <w:proofErr w:type="spellEnd"/>
      <w:r w:rsidR="00C5046C" w:rsidRPr="00105C52">
        <w:rPr>
          <w:rFonts w:ascii="Bookman Old Style" w:hAnsi="Bookman Old Style"/>
        </w:rPr>
        <w:t xml:space="preserve"> n. 165/2001</w:t>
      </w:r>
      <w:r w:rsidR="002C5351" w:rsidRPr="00105C52">
        <w:rPr>
          <w:rFonts w:ascii="Bookman Old Style" w:hAnsi="Bookman Old Style"/>
        </w:rPr>
        <w:t>,</w:t>
      </w:r>
      <w:r w:rsidR="00CD5B97" w:rsidRPr="00105C52">
        <w:rPr>
          <w:rFonts w:ascii="Bookman Old Style" w:hAnsi="Bookman Old Style"/>
        </w:rPr>
        <w:t xml:space="preserve"> che dispone</w:t>
      </w:r>
      <w:r w:rsidR="00024C9A" w:rsidRPr="00105C52">
        <w:rPr>
          <w:rFonts w:ascii="Bookman Old Style" w:hAnsi="Bookman Old Style"/>
        </w:rPr>
        <w:t xml:space="preserve">: </w:t>
      </w:r>
    </w:p>
    <w:p w14:paraId="1886BEAF" w14:textId="44AC48D9" w:rsidR="005008E4" w:rsidRPr="00F03A1D" w:rsidRDefault="002F70DE" w:rsidP="00CB2B50">
      <w:pPr>
        <w:pStyle w:val="Paragrafoelenco"/>
        <w:numPr>
          <w:ilvl w:val="0"/>
          <w:numId w:val="1"/>
        </w:numPr>
        <w:spacing w:line="360" w:lineRule="auto"/>
        <w:jc w:val="both"/>
        <w:rPr>
          <w:rFonts w:ascii="Bookman Old Style" w:hAnsi="Bookman Old Style"/>
        </w:rPr>
      </w:pPr>
      <w:r w:rsidRPr="00105C52">
        <w:rPr>
          <w:rFonts w:ascii="Bookman Old Style" w:hAnsi="Bookman Old Style"/>
        </w:rPr>
        <w:t xml:space="preserve">l’assunzione a tempo indeterminato nelle </w:t>
      </w:r>
      <w:r w:rsidRPr="00F03A1D">
        <w:rPr>
          <w:rFonts w:ascii="Bookman Old Style" w:hAnsi="Bookman Old Style"/>
          <w:u w:val="single"/>
        </w:rPr>
        <w:t>amministrazioni pubbliche centrali</w:t>
      </w:r>
      <w:r w:rsidRPr="00F03A1D">
        <w:rPr>
          <w:rFonts w:ascii="Bookman Old Style" w:hAnsi="Bookman Old Style"/>
        </w:rPr>
        <w:t xml:space="preserve"> </w:t>
      </w:r>
      <w:r w:rsidR="00BF0151" w:rsidRPr="00F03A1D">
        <w:rPr>
          <w:rFonts w:ascii="Bookman Old Style" w:hAnsi="Bookman Old Style"/>
        </w:rPr>
        <w:t xml:space="preserve">(esclusi quindi Regioni ed Enti locali) </w:t>
      </w:r>
      <w:r w:rsidR="00547E9E" w:rsidRPr="00F03A1D">
        <w:rPr>
          <w:rFonts w:ascii="Bookman Old Style" w:hAnsi="Bookman Old Style"/>
        </w:rPr>
        <w:t>avviene mediante concorsi pubblici orientati alla massima partecipazione</w:t>
      </w:r>
      <w:r w:rsidR="002C5351" w:rsidRPr="00F03A1D">
        <w:rPr>
          <w:rFonts w:ascii="Bookman Old Style" w:hAnsi="Bookman Old Style"/>
        </w:rPr>
        <w:t>,</w:t>
      </w:r>
      <w:r w:rsidR="00547E9E" w:rsidRPr="00F03A1D">
        <w:rPr>
          <w:rFonts w:ascii="Bookman Old Style" w:hAnsi="Bookman Old Style"/>
        </w:rPr>
        <w:t xml:space="preserve"> ai quali </w:t>
      </w:r>
      <w:r w:rsidR="00547E9E" w:rsidRPr="00F03A1D">
        <w:rPr>
          <w:rFonts w:ascii="Bookman Old Style" w:hAnsi="Bookman Old Style"/>
          <w:u w:val="single"/>
        </w:rPr>
        <w:t>si accede mediante registrazione nel Portale unico del reclutamento</w:t>
      </w:r>
      <w:r w:rsidR="00EA0951" w:rsidRPr="00F03A1D">
        <w:rPr>
          <w:rFonts w:ascii="Bookman Old Style" w:hAnsi="Bookman Old Style"/>
          <w:u w:val="single"/>
        </w:rPr>
        <w:t xml:space="preserve"> (</w:t>
      </w:r>
      <w:r w:rsidR="00547E9E" w:rsidRPr="00F03A1D">
        <w:rPr>
          <w:rFonts w:ascii="Bookman Old Style" w:hAnsi="Bookman Old Style"/>
          <w:u w:val="single"/>
        </w:rPr>
        <w:t>www.InPA.gov.it</w:t>
      </w:r>
      <w:r w:rsidR="00EA0951" w:rsidRPr="00F03A1D">
        <w:rPr>
          <w:rFonts w:ascii="Bookman Old Style" w:hAnsi="Bookman Old Style"/>
          <w:u w:val="single"/>
        </w:rPr>
        <w:t>)</w:t>
      </w:r>
      <w:r w:rsidR="009F6995" w:rsidRPr="00F03A1D">
        <w:rPr>
          <w:rFonts w:ascii="Bookman Old Style" w:hAnsi="Bookman Old Style"/>
        </w:rPr>
        <w:t>.</w:t>
      </w:r>
      <w:r w:rsidR="00547E9E" w:rsidRPr="00F03A1D">
        <w:rPr>
          <w:rFonts w:ascii="Bookman Old Style" w:hAnsi="Bookman Old Style"/>
        </w:rPr>
        <w:t xml:space="preserve"> </w:t>
      </w:r>
    </w:p>
    <w:p w14:paraId="21738777" w14:textId="0767F96C" w:rsidR="00F57D22" w:rsidRPr="00F03A1D" w:rsidRDefault="00CD5B97" w:rsidP="00CB2B50">
      <w:pPr>
        <w:pStyle w:val="Paragrafoelenco"/>
        <w:numPr>
          <w:ilvl w:val="0"/>
          <w:numId w:val="1"/>
        </w:numPr>
        <w:spacing w:line="360" w:lineRule="auto"/>
        <w:jc w:val="both"/>
        <w:rPr>
          <w:rFonts w:ascii="Bookman Old Style" w:hAnsi="Bookman Old Style"/>
          <w:u w:val="single"/>
        </w:rPr>
      </w:pPr>
      <w:r w:rsidRPr="00F03A1D">
        <w:rPr>
          <w:rFonts w:ascii="Bookman Old Style" w:hAnsi="Bookman Old Style"/>
          <w:u w:val="single"/>
        </w:rPr>
        <w:t>I</w:t>
      </w:r>
      <w:r w:rsidR="00430A37" w:rsidRPr="00F03A1D">
        <w:rPr>
          <w:rFonts w:ascii="Bookman Old Style" w:hAnsi="Bookman Old Style"/>
          <w:u w:val="single"/>
        </w:rPr>
        <w:t xml:space="preserve">l Portale </w:t>
      </w:r>
      <w:r w:rsidRPr="00F03A1D">
        <w:rPr>
          <w:rFonts w:ascii="Bookman Old Style" w:hAnsi="Bookman Old Style"/>
          <w:u w:val="single"/>
        </w:rPr>
        <w:t>sarà</w:t>
      </w:r>
      <w:r w:rsidR="00430A37" w:rsidRPr="00F03A1D">
        <w:rPr>
          <w:rFonts w:ascii="Bookman Old Style" w:hAnsi="Bookman Old Style"/>
          <w:u w:val="single"/>
        </w:rPr>
        <w:t xml:space="preserve"> esteso a Regioni ed </w:t>
      </w:r>
      <w:r w:rsidR="00682106" w:rsidRPr="00F03A1D">
        <w:rPr>
          <w:rFonts w:ascii="Bookman Old Style" w:hAnsi="Bookman Old Style"/>
          <w:u w:val="single"/>
        </w:rPr>
        <w:t>E</w:t>
      </w:r>
      <w:r w:rsidR="00430A37" w:rsidRPr="00F03A1D">
        <w:rPr>
          <w:rFonts w:ascii="Bookman Old Style" w:hAnsi="Bookman Old Style"/>
          <w:u w:val="single"/>
        </w:rPr>
        <w:t>nti locali per le rispettive selezioni di personale, e le modalità di utilizzo saranno definite con decreto del Ministro della pubblica amministrazione, adottato previa intesa in Conferenza unificata</w:t>
      </w:r>
      <w:r w:rsidR="007E113F" w:rsidRPr="00F03A1D">
        <w:rPr>
          <w:rFonts w:ascii="Bookman Old Style" w:hAnsi="Bookman Old Style"/>
          <w:u w:val="single"/>
        </w:rPr>
        <w:t xml:space="preserve"> entro il 31 ottobre 2022</w:t>
      </w:r>
      <w:r w:rsidR="005008E4" w:rsidRPr="00F03A1D">
        <w:rPr>
          <w:rFonts w:ascii="Bookman Old Style" w:hAnsi="Bookman Old Style"/>
          <w:u w:val="single"/>
        </w:rPr>
        <w:t>.</w:t>
      </w:r>
    </w:p>
    <w:p w14:paraId="6489F9E5" w14:textId="0639818A" w:rsidR="0018275D" w:rsidRPr="00105C52" w:rsidRDefault="00C4787A" w:rsidP="00CB2B50">
      <w:pPr>
        <w:pStyle w:val="Paragrafoelenco"/>
        <w:numPr>
          <w:ilvl w:val="0"/>
          <w:numId w:val="1"/>
        </w:numPr>
        <w:spacing w:line="360" w:lineRule="auto"/>
        <w:jc w:val="both"/>
        <w:rPr>
          <w:rFonts w:ascii="Bookman Old Style" w:hAnsi="Bookman Old Style"/>
        </w:rPr>
      </w:pPr>
      <w:r w:rsidRPr="00105C52">
        <w:rPr>
          <w:rFonts w:ascii="Bookman Old Style" w:hAnsi="Bookman Old Style"/>
        </w:rPr>
        <w:t>I bandi per il reclutamento e per la mobilità del personale pubblico sono pubblicati sul Portale secondo lo schema predisposto dal Dipartimento della funzione pubblica</w:t>
      </w:r>
      <w:r w:rsidR="0062661B" w:rsidRPr="00105C52">
        <w:rPr>
          <w:rFonts w:ascii="Bookman Old Style" w:hAnsi="Bookman Old Style"/>
        </w:rPr>
        <w:t>: i</w:t>
      </w:r>
      <w:r w:rsidRPr="00105C52">
        <w:rPr>
          <w:rFonts w:ascii="Bookman Old Style" w:hAnsi="Bookman Old Style"/>
        </w:rPr>
        <w:t>l Portale garantisce l’acquisizione della documentazione relativa a tali procedure da parte delle amministrazioni pubbliche in formato aperto e organizza la pubblicazione in modo accessibile e ricercabile secondo parametri utili ai cittadini che intendono partecipare a tali procedure.</w:t>
      </w:r>
    </w:p>
    <w:p w14:paraId="4453EDD3" w14:textId="6886AF86" w:rsidR="008E6363" w:rsidRPr="00F03A1D" w:rsidRDefault="002B5FFC" w:rsidP="00CB2B50">
      <w:pPr>
        <w:spacing w:line="360" w:lineRule="auto"/>
        <w:jc w:val="both"/>
        <w:rPr>
          <w:rFonts w:ascii="Bookman Old Style" w:hAnsi="Bookman Old Style"/>
        </w:rPr>
      </w:pPr>
      <w:r w:rsidRPr="00105C52">
        <w:rPr>
          <w:rFonts w:ascii="Bookman Old Style" w:hAnsi="Bookman Old Style"/>
        </w:rPr>
        <w:t xml:space="preserve">Il comma 2 chiarisce </w:t>
      </w:r>
      <w:r w:rsidRPr="00F03A1D">
        <w:rPr>
          <w:rFonts w:ascii="Bookman Old Style" w:hAnsi="Bookman Old Style"/>
        </w:rPr>
        <w:t xml:space="preserve">che </w:t>
      </w:r>
      <w:r w:rsidRPr="00F03A1D">
        <w:rPr>
          <w:rFonts w:ascii="Bookman Old Style" w:hAnsi="Bookman Old Style"/>
          <w:u w:val="single"/>
        </w:rPr>
        <w:t xml:space="preserve">le nuove funzionalità del Portale del Reclutamento saranno </w:t>
      </w:r>
      <w:r w:rsidR="009F393B" w:rsidRPr="00F03A1D">
        <w:rPr>
          <w:rFonts w:ascii="Bookman Old Style" w:hAnsi="Bookman Old Style"/>
          <w:u w:val="single"/>
        </w:rPr>
        <w:t xml:space="preserve">operative per le amministrazioni centrali dal </w:t>
      </w:r>
      <w:r w:rsidR="0054555A" w:rsidRPr="00F03A1D">
        <w:rPr>
          <w:rFonts w:ascii="Bookman Old Style" w:hAnsi="Bookman Old Style"/>
          <w:u w:val="single"/>
        </w:rPr>
        <w:t>1° luglio</w:t>
      </w:r>
      <w:r w:rsidR="009F393B" w:rsidRPr="00F03A1D">
        <w:rPr>
          <w:rFonts w:ascii="Bookman Old Style" w:hAnsi="Bookman Old Style"/>
          <w:u w:val="single"/>
        </w:rPr>
        <w:t xml:space="preserve"> 2022, e che le </w:t>
      </w:r>
      <w:proofErr w:type="gramStart"/>
      <w:r w:rsidR="009F393B" w:rsidRPr="00F03A1D">
        <w:rPr>
          <w:rFonts w:ascii="Bookman Old Style" w:hAnsi="Bookman Old Style"/>
          <w:u w:val="single"/>
        </w:rPr>
        <w:t>predette</w:t>
      </w:r>
      <w:proofErr w:type="gramEnd"/>
      <w:r w:rsidR="009F393B" w:rsidRPr="00F03A1D">
        <w:rPr>
          <w:rFonts w:ascii="Bookman Old Style" w:hAnsi="Bookman Old Style"/>
          <w:u w:val="single"/>
        </w:rPr>
        <w:t xml:space="preserve"> amministrazioni centrali </w:t>
      </w:r>
      <w:r w:rsidR="002F35B3" w:rsidRPr="00F03A1D">
        <w:rPr>
          <w:rFonts w:ascii="Bookman Old Style" w:hAnsi="Bookman Old Style"/>
          <w:u w:val="single"/>
        </w:rPr>
        <w:t>utilizzano il portale per tutte le procedure di reclutamento a tempo determinato e indeterminato dal 1</w:t>
      </w:r>
      <w:r w:rsidR="008E6363" w:rsidRPr="00F03A1D">
        <w:rPr>
          <w:rFonts w:ascii="Bookman Old Style" w:hAnsi="Bookman Old Style"/>
          <w:u w:val="single"/>
        </w:rPr>
        <w:t>°</w:t>
      </w:r>
      <w:r w:rsidR="002F35B3" w:rsidRPr="00F03A1D">
        <w:rPr>
          <w:rFonts w:ascii="Bookman Old Style" w:hAnsi="Bookman Old Style"/>
          <w:u w:val="single"/>
        </w:rPr>
        <w:t xml:space="preserve"> novembre 2022</w:t>
      </w:r>
      <w:r w:rsidR="002F35B3" w:rsidRPr="00F03A1D">
        <w:rPr>
          <w:rFonts w:ascii="Bookman Old Style" w:hAnsi="Bookman Old Style"/>
        </w:rPr>
        <w:t>.</w:t>
      </w:r>
    </w:p>
    <w:p w14:paraId="35FE5B8A" w14:textId="082159DE" w:rsidR="002F35B3" w:rsidRPr="00105C52" w:rsidRDefault="0015066E" w:rsidP="00CB2B50">
      <w:pPr>
        <w:spacing w:line="360" w:lineRule="auto"/>
        <w:jc w:val="both"/>
        <w:rPr>
          <w:rFonts w:ascii="Bookman Old Style" w:hAnsi="Bookman Old Style"/>
        </w:rPr>
      </w:pPr>
      <w:r w:rsidRPr="00105C52">
        <w:rPr>
          <w:rFonts w:ascii="Bookman Old Style" w:hAnsi="Bookman Old Style"/>
        </w:rPr>
        <w:t>Il comma 4 chiarisce gli adempimenti relativi alla pubblicità degli avvisi di selezione tramite portale del reclutamento.</w:t>
      </w:r>
    </w:p>
    <w:p w14:paraId="60F3CA30" w14:textId="1208984D" w:rsidR="003552C0" w:rsidRPr="00105C52" w:rsidRDefault="00906D6F" w:rsidP="00CB2B50">
      <w:pPr>
        <w:spacing w:line="360" w:lineRule="auto"/>
        <w:jc w:val="both"/>
        <w:rPr>
          <w:rFonts w:ascii="Bookman Old Style" w:hAnsi="Bookman Old Style"/>
        </w:rPr>
      </w:pPr>
      <w:r w:rsidRPr="00105C52">
        <w:rPr>
          <w:rFonts w:ascii="Bookman Old Style" w:hAnsi="Bookman Old Style"/>
        </w:rPr>
        <w:t>Il comma 5 riconduce al portale del reclutamento anche le procedure di nomina dei componenti degli OIV.</w:t>
      </w:r>
    </w:p>
    <w:p w14:paraId="6EC775AC" w14:textId="572DC932" w:rsidR="00592E5D" w:rsidRPr="00CF70E7" w:rsidRDefault="00592E5D" w:rsidP="00CB2B50">
      <w:pPr>
        <w:spacing w:line="360" w:lineRule="auto"/>
        <w:jc w:val="both"/>
        <w:rPr>
          <w:rFonts w:ascii="Bookman Old Style" w:hAnsi="Bookman Old Style"/>
          <w:b/>
          <w:bCs/>
          <w:i/>
          <w:iCs/>
        </w:rPr>
      </w:pPr>
      <w:r w:rsidRPr="00CF70E7">
        <w:rPr>
          <w:rFonts w:ascii="Bookman Old Style" w:hAnsi="Bookman Old Style"/>
          <w:b/>
          <w:bCs/>
          <w:i/>
          <w:iCs/>
        </w:rPr>
        <w:t>Sul punto</w:t>
      </w:r>
      <w:r w:rsidR="00366EC2" w:rsidRPr="00CF70E7">
        <w:rPr>
          <w:rFonts w:ascii="Bookman Old Style" w:hAnsi="Bookman Old Style"/>
          <w:b/>
          <w:bCs/>
          <w:i/>
          <w:iCs/>
        </w:rPr>
        <w:t>,</w:t>
      </w:r>
      <w:r w:rsidR="004125F2" w:rsidRPr="00CF70E7">
        <w:rPr>
          <w:rFonts w:ascii="Bookman Old Style" w:hAnsi="Bookman Old Style"/>
          <w:b/>
          <w:bCs/>
          <w:i/>
          <w:iCs/>
        </w:rPr>
        <w:t xml:space="preserve"> </w:t>
      </w:r>
      <w:r w:rsidR="00AC0D9C" w:rsidRPr="00CF70E7">
        <w:rPr>
          <w:rFonts w:ascii="Bookman Old Style" w:hAnsi="Bookman Old Style"/>
          <w:b/>
          <w:bCs/>
          <w:i/>
          <w:iCs/>
        </w:rPr>
        <w:t>a fronte</w:t>
      </w:r>
      <w:r w:rsidR="004125F2" w:rsidRPr="00CF70E7">
        <w:rPr>
          <w:rFonts w:ascii="Bookman Old Style" w:hAnsi="Bookman Old Style"/>
          <w:b/>
          <w:bCs/>
          <w:i/>
          <w:iCs/>
        </w:rPr>
        <w:t xml:space="preserve"> </w:t>
      </w:r>
      <w:r w:rsidR="00AC0D9C" w:rsidRPr="00CF70E7">
        <w:rPr>
          <w:rFonts w:ascii="Bookman Old Style" w:hAnsi="Bookman Old Style"/>
          <w:b/>
          <w:bCs/>
          <w:i/>
          <w:iCs/>
        </w:rPr>
        <w:t>del</w:t>
      </w:r>
      <w:r w:rsidR="004125F2" w:rsidRPr="00CF70E7">
        <w:rPr>
          <w:rFonts w:ascii="Bookman Old Style" w:hAnsi="Bookman Old Style"/>
          <w:b/>
          <w:bCs/>
          <w:i/>
          <w:iCs/>
        </w:rPr>
        <w:t xml:space="preserve">l’esigenza di garantire la piena autonomia dei Comuni e delle Città metropolitane nella gestione </w:t>
      </w:r>
      <w:r w:rsidR="006E7C13" w:rsidRPr="00CF70E7">
        <w:rPr>
          <w:rFonts w:ascii="Bookman Old Style" w:hAnsi="Bookman Old Style"/>
          <w:b/>
          <w:bCs/>
          <w:i/>
          <w:iCs/>
        </w:rPr>
        <w:t xml:space="preserve">delle proprie procedure di reclutamento, </w:t>
      </w:r>
      <w:r w:rsidR="00281070" w:rsidRPr="00CF70E7">
        <w:rPr>
          <w:rFonts w:ascii="Bookman Old Style" w:hAnsi="Bookman Old Style"/>
          <w:b/>
          <w:bCs/>
          <w:i/>
          <w:iCs/>
        </w:rPr>
        <w:t xml:space="preserve">anche alla luce delle </w:t>
      </w:r>
      <w:r w:rsidR="00A975F2" w:rsidRPr="00CF70E7">
        <w:rPr>
          <w:rFonts w:ascii="Bookman Old Style" w:hAnsi="Bookman Old Style"/>
          <w:b/>
          <w:bCs/>
          <w:i/>
          <w:iCs/>
        </w:rPr>
        <w:t>nuove e diverse modalità messe a disposizione dalla legislazione più recente</w:t>
      </w:r>
      <w:r w:rsidR="00AC0D9C" w:rsidRPr="00CF70E7">
        <w:rPr>
          <w:rFonts w:ascii="Bookman Old Style" w:hAnsi="Bookman Old Style"/>
          <w:b/>
          <w:bCs/>
          <w:i/>
          <w:iCs/>
        </w:rPr>
        <w:t xml:space="preserve">, </w:t>
      </w:r>
      <w:r w:rsidR="00366EC2" w:rsidRPr="00CF70E7">
        <w:rPr>
          <w:rFonts w:ascii="Bookman Old Style" w:hAnsi="Bookman Old Style"/>
          <w:b/>
          <w:bCs/>
          <w:i/>
          <w:iCs/>
        </w:rPr>
        <w:t xml:space="preserve">l’ANCI </w:t>
      </w:r>
      <w:r w:rsidR="00AC0D9C" w:rsidRPr="00CF70E7">
        <w:rPr>
          <w:rFonts w:ascii="Bookman Old Style" w:hAnsi="Bookman Old Style"/>
          <w:b/>
          <w:bCs/>
          <w:i/>
          <w:iCs/>
        </w:rPr>
        <w:t xml:space="preserve">chiede che tali ulteriori modalità di utilizzo del Portale del reclutamento siano </w:t>
      </w:r>
      <w:r w:rsidR="008F3E1A" w:rsidRPr="00CF70E7">
        <w:rPr>
          <w:rFonts w:ascii="Bookman Old Style" w:hAnsi="Bookman Old Style"/>
          <w:b/>
          <w:bCs/>
          <w:i/>
          <w:iCs/>
        </w:rPr>
        <w:t>configurate come facoltative</w:t>
      </w:r>
      <w:r w:rsidR="00EF4FA5" w:rsidRPr="00CF70E7">
        <w:rPr>
          <w:rFonts w:ascii="Bookman Old Style" w:hAnsi="Bookman Old Style"/>
          <w:b/>
          <w:bCs/>
          <w:i/>
          <w:iCs/>
        </w:rPr>
        <w:t xml:space="preserve"> per Comuni e Città metropolitane</w:t>
      </w:r>
      <w:r w:rsidR="008F3E1A" w:rsidRPr="00CF70E7">
        <w:rPr>
          <w:rFonts w:ascii="Bookman Old Style" w:hAnsi="Bookman Old Style"/>
          <w:b/>
          <w:bCs/>
          <w:i/>
          <w:iCs/>
        </w:rPr>
        <w:t xml:space="preserve"> e non obbligatori</w:t>
      </w:r>
      <w:r w:rsidR="00E2382B" w:rsidRPr="00CF70E7">
        <w:rPr>
          <w:rFonts w:ascii="Bookman Old Style" w:hAnsi="Bookman Old Style"/>
          <w:b/>
          <w:bCs/>
          <w:i/>
          <w:iCs/>
        </w:rPr>
        <w:t>e</w:t>
      </w:r>
      <w:r w:rsidR="00CF70E7">
        <w:rPr>
          <w:rFonts w:ascii="Bookman Old Style" w:hAnsi="Bookman Old Style"/>
          <w:b/>
          <w:bCs/>
          <w:i/>
          <w:iCs/>
        </w:rPr>
        <w:t xml:space="preserve">, anche </w:t>
      </w:r>
      <w:r w:rsidR="00CB7B6F">
        <w:rPr>
          <w:rFonts w:ascii="Bookman Old Style" w:hAnsi="Bookman Old Style"/>
          <w:b/>
          <w:bCs/>
          <w:i/>
          <w:iCs/>
        </w:rPr>
        <w:t xml:space="preserve">per </w:t>
      </w:r>
      <w:r w:rsidR="00052F65">
        <w:rPr>
          <w:rFonts w:ascii="Bookman Old Style" w:hAnsi="Bookman Old Style"/>
          <w:b/>
          <w:bCs/>
          <w:i/>
          <w:iCs/>
        </w:rPr>
        <w:t xml:space="preserve">non </w:t>
      </w:r>
      <w:r w:rsidR="00CB7B6F">
        <w:rPr>
          <w:rFonts w:ascii="Bookman Old Style" w:hAnsi="Bookman Old Style"/>
          <w:b/>
          <w:bCs/>
          <w:i/>
          <w:iCs/>
        </w:rPr>
        <w:t>aggravare le procedure di reclutamento</w:t>
      </w:r>
      <w:r w:rsidR="00220688">
        <w:rPr>
          <w:rFonts w:ascii="Bookman Old Style" w:hAnsi="Bookman Old Style"/>
          <w:b/>
          <w:bCs/>
          <w:i/>
          <w:iCs/>
        </w:rPr>
        <w:t xml:space="preserve"> di ulteriori adempimenti burocratici</w:t>
      </w:r>
      <w:r w:rsidR="00CB7B6F">
        <w:rPr>
          <w:rFonts w:ascii="Bookman Old Style" w:hAnsi="Bookman Old Style"/>
          <w:b/>
          <w:bCs/>
          <w:i/>
          <w:iCs/>
        </w:rPr>
        <w:t xml:space="preserve">. </w:t>
      </w:r>
    </w:p>
    <w:p w14:paraId="3E6FF8BD" w14:textId="2998F910" w:rsidR="003552C0" w:rsidRPr="00372734" w:rsidRDefault="003552C0" w:rsidP="00CB2B50">
      <w:pPr>
        <w:spacing w:line="360" w:lineRule="auto"/>
        <w:jc w:val="both"/>
        <w:rPr>
          <w:rFonts w:ascii="Bookman Old Style" w:hAnsi="Bookman Old Style"/>
        </w:rPr>
      </w:pPr>
    </w:p>
    <w:p w14:paraId="49483C4D" w14:textId="2C6779BB" w:rsidR="000F50C0" w:rsidRPr="00105C52" w:rsidRDefault="000F50C0"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3 </w:t>
      </w:r>
      <w:r w:rsidR="001807AE" w:rsidRPr="00105C52">
        <w:rPr>
          <w:rFonts w:ascii="Bookman Old Style" w:hAnsi="Bookman Old Style"/>
          <w:b/>
          <w:bCs/>
          <w:u w:val="single"/>
        </w:rPr>
        <w:t>–</w:t>
      </w:r>
      <w:r w:rsidRPr="00105C52">
        <w:rPr>
          <w:rFonts w:ascii="Bookman Old Style" w:hAnsi="Bookman Old Style"/>
          <w:b/>
          <w:bCs/>
          <w:u w:val="single"/>
        </w:rPr>
        <w:t xml:space="preserve"> </w:t>
      </w:r>
      <w:r w:rsidR="001807AE" w:rsidRPr="00105C52">
        <w:rPr>
          <w:rFonts w:ascii="Bookman Old Style" w:hAnsi="Bookman Old Style"/>
          <w:b/>
          <w:bCs/>
          <w:u w:val="single"/>
        </w:rPr>
        <w:t>Riforma del</w:t>
      </w:r>
      <w:r w:rsidR="00521D85" w:rsidRPr="00105C52">
        <w:rPr>
          <w:rFonts w:ascii="Bookman Old Style" w:hAnsi="Bookman Old Style"/>
          <w:b/>
          <w:bCs/>
          <w:u w:val="single"/>
        </w:rPr>
        <w:t>le procedure di reclutamento del personale delle pubbliche amministrazioni</w:t>
      </w:r>
    </w:p>
    <w:p w14:paraId="58CA679C" w14:textId="0EEB3922" w:rsidR="00C03065" w:rsidRPr="00105C52" w:rsidRDefault="00CB2E6D" w:rsidP="00CB2B50">
      <w:pPr>
        <w:spacing w:line="360" w:lineRule="auto"/>
        <w:jc w:val="both"/>
        <w:rPr>
          <w:rFonts w:ascii="Bookman Old Style" w:hAnsi="Bookman Old Style"/>
        </w:rPr>
      </w:pPr>
      <w:r w:rsidRPr="00105C52">
        <w:rPr>
          <w:rFonts w:ascii="Bookman Old Style" w:hAnsi="Bookman Old Style"/>
        </w:rPr>
        <w:t xml:space="preserve">Il </w:t>
      </w:r>
      <w:r w:rsidR="004D0580" w:rsidRPr="00105C52">
        <w:rPr>
          <w:rFonts w:ascii="Bookman Old Style" w:hAnsi="Bookman Old Style"/>
        </w:rPr>
        <w:t>D.L.</w:t>
      </w:r>
      <w:r w:rsidRPr="00105C52">
        <w:rPr>
          <w:rFonts w:ascii="Bookman Old Style" w:hAnsi="Bookman Old Style"/>
        </w:rPr>
        <w:t xml:space="preserve"> introduce un nuovo articolo 35-</w:t>
      </w:r>
      <w:r w:rsidRPr="00105C52">
        <w:rPr>
          <w:rFonts w:ascii="Bookman Old Style" w:hAnsi="Bookman Old Style"/>
          <w:i/>
          <w:iCs/>
        </w:rPr>
        <w:t>quater</w:t>
      </w:r>
      <w:r w:rsidRPr="00105C52">
        <w:rPr>
          <w:rFonts w:ascii="Bookman Old Style" w:hAnsi="Bookman Old Style"/>
        </w:rPr>
        <w:t xml:space="preserve"> </w:t>
      </w:r>
      <w:r w:rsidR="005A4B8D" w:rsidRPr="00105C52">
        <w:rPr>
          <w:rFonts w:ascii="Bookman Old Style" w:hAnsi="Bookman Old Style"/>
        </w:rPr>
        <w:t>(</w:t>
      </w:r>
      <w:r w:rsidR="00F666EE" w:rsidRPr="00105C52">
        <w:rPr>
          <w:rFonts w:ascii="Bookman Old Style" w:hAnsi="Bookman Old Style"/>
          <w:i/>
          <w:iCs/>
        </w:rPr>
        <w:t>Procedimento per l’assunzione del personale non dirigenziale</w:t>
      </w:r>
      <w:r w:rsidR="00F666EE" w:rsidRPr="00105C52">
        <w:rPr>
          <w:rFonts w:ascii="Bookman Old Style" w:hAnsi="Bookman Old Style"/>
        </w:rPr>
        <w:t xml:space="preserve">) </w:t>
      </w:r>
      <w:r w:rsidRPr="00105C52">
        <w:rPr>
          <w:rFonts w:ascii="Bookman Old Style" w:hAnsi="Bookman Old Style"/>
        </w:rPr>
        <w:t xml:space="preserve">nel </w:t>
      </w:r>
      <w:proofErr w:type="spellStart"/>
      <w:r w:rsidRPr="00105C52">
        <w:rPr>
          <w:rFonts w:ascii="Bookman Old Style" w:hAnsi="Bookman Old Style"/>
        </w:rPr>
        <w:t>D.Lgs.</w:t>
      </w:r>
      <w:proofErr w:type="spellEnd"/>
      <w:r w:rsidRPr="00105C52">
        <w:rPr>
          <w:rFonts w:ascii="Bookman Old Style" w:hAnsi="Bookman Old Style"/>
        </w:rPr>
        <w:t xml:space="preserve"> n. 165/2001</w:t>
      </w:r>
      <w:r w:rsidR="004D0580" w:rsidRPr="00105C52">
        <w:rPr>
          <w:rFonts w:ascii="Bookman Old Style" w:hAnsi="Bookman Old Style"/>
        </w:rPr>
        <w:t xml:space="preserve">, relativo al procedimento per l’assunzione del personale non dirigenziale. Le nuove regole </w:t>
      </w:r>
      <w:r w:rsidR="00F14692">
        <w:rPr>
          <w:rFonts w:ascii="Bookman Old Style" w:hAnsi="Bookman Old Style"/>
        </w:rPr>
        <w:t xml:space="preserve">sostituiscono </w:t>
      </w:r>
      <w:r w:rsidR="004D0580" w:rsidRPr="00105C52">
        <w:rPr>
          <w:rFonts w:ascii="Bookman Old Style" w:hAnsi="Bookman Old Style"/>
        </w:rPr>
        <w:t>la disciplina introdotta dall’art. 10 del D.L. n. 44/20</w:t>
      </w:r>
      <w:r w:rsidR="00C03065" w:rsidRPr="00105C52">
        <w:rPr>
          <w:rFonts w:ascii="Bookman Old Style" w:hAnsi="Bookman Old Style"/>
        </w:rPr>
        <w:t>21, i cui commi da 1 a 7 vengono conseguentemente abrogati.</w:t>
      </w:r>
    </w:p>
    <w:p w14:paraId="3089EDC3" w14:textId="3C082155" w:rsidR="004D0580" w:rsidRPr="00105C52" w:rsidRDefault="004D0580" w:rsidP="00CB2B50">
      <w:pPr>
        <w:spacing w:line="360" w:lineRule="auto"/>
        <w:jc w:val="both"/>
        <w:rPr>
          <w:rFonts w:ascii="Bookman Old Style" w:hAnsi="Bookman Old Style"/>
        </w:rPr>
      </w:pPr>
      <w:r w:rsidRPr="00105C52">
        <w:rPr>
          <w:rFonts w:ascii="Bookman Old Style" w:hAnsi="Bookman Old Style"/>
        </w:rPr>
        <w:t>In base all</w:t>
      </w:r>
      <w:r w:rsidR="006B2AC6" w:rsidRPr="00105C52">
        <w:rPr>
          <w:rFonts w:ascii="Bookman Old Style" w:hAnsi="Bookman Old Style"/>
        </w:rPr>
        <w:t>e nuove regole, i concorsi per l’assunzione del personale di comparto</w:t>
      </w:r>
      <w:r w:rsidR="002F6DBF" w:rsidRPr="00105C52">
        <w:rPr>
          <w:rFonts w:ascii="Bookman Old Style" w:hAnsi="Bookman Old Style"/>
        </w:rPr>
        <w:t xml:space="preserve"> prevedono</w:t>
      </w:r>
      <w:r w:rsidR="006B2AC6" w:rsidRPr="00105C52">
        <w:rPr>
          <w:rFonts w:ascii="Bookman Old Style" w:hAnsi="Bookman Old Style"/>
        </w:rPr>
        <w:t>:</w:t>
      </w:r>
    </w:p>
    <w:p w14:paraId="66983DAB" w14:textId="49DBD925" w:rsidR="006B2AC6" w:rsidRPr="00105C52" w:rsidRDefault="009E4B8E" w:rsidP="00CB2B50">
      <w:pPr>
        <w:pStyle w:val="Paragrafoelenco"/>
        <w:numPr>
          <w:ilvl w:val="0"/>
          <w:numId w:val="2"/>
        </w:numPr>
        <w:spacing w:line="360" w:lineRule="auto"/>
        <w:jc w:val="both"/>
        <w:rPr>
          <w:rFonts w:ascii="Bookman Old Style" w:hAnsi="Bookman Old Style"/>
        </w:rPr>
      </w:pPr>
      <w:r w:rsidRPr="00105C52">
        <w:rPr>
          <w:rFonts w:ascii="Bookman Old Style" w:hAnsi="Bookman Old Style"/>
        </w:rPr>
        <w:t>l’espletamento di almeno una prova scritta, anche a contenuto teorico-pratico, e di una prova orale, comprendente l’accertamento della conoscenza di almeno una lingua straniera;</w:t>
      </w:r>
    </w:p>
    <w:p w14:paraId="12264539" w14:textId="10B60854" w:rsidR="009E4B8E" w:rsidRPr="00105C52" w:rsidRDefault="00127839" w:rsidP="00CB2B50">
      <w:pPr>
        <w:pStyle w:val="Paragrafoelenco"/>
        <w:numPr>
          <w:ilvl w:val="0"/>
          <w:numId w:val="2"/>
        </w:numPr>
        <w:spacing w:line="360" w:lineRule="auto"/>
        <w:jc w:val="both"/>
        <w:rPr>
          <w:rFonts w:ascii="Bookman Old Style" w:hAnsi="Bookman Old Style"/>
        </w:rPr>
      </w:pPr>
      <w:r w:rsidRPr="00105C52">
        <w:rPr>
          <w:rFonts w:ascii="Bookman Old Style" w:hAnsi="Bookman Old Style"/>
        </w:rPr>
        <w:t>l’utilizzo di strumenti informatici e digitali e, facoltativamente, lo svolgimento in videoconferenza della prova orale;</w:t>
      </w:r>
    </w:p>
    <w:p w14:paraId="326A2EC5" w14:textId="43DF95B6" w:rsidR="00127839" w:rsidRPr="00105C52" w:rsidRDefault="00127839" w:rsidP="00CB2B50">
      <w:pPr>
        <w:pStyle w:val="Paragrafoelenco"/>
        <w:numPr>
          <w:ilvl w:val="0"/>
          <w:numId w:val="2"/>
        </w:numPr>
        <w:spacing w:line="360" w:lineRule="auto"/>
        <w:jc w:val="both"/>
        <w:rPr>
          <w:rFonts w:ascii="Bookman Old Style" w:hAnsi="Bookman Old Style"/>
        </w:rPr>
      </w:pPr>
      <w:r w:rsidRPr="00105C52">
        <w:rPr>
          <w:rFonts w:ascii="Bookman Old Style" w:hAnsi="Bookman Old Style"/>
        </w:rPr>
        <w:t>che le prove di esame possano essere precedute da forme di preselezione con test predisposti anche da imprese e soggetti specializzati in selezione di personale;</w:t>
      </w:r>
    </w:p>
    <w:p w14:paraId="737F4F7D" w14:textId="111C2E5D" w:rsidR="00127839" w:rsidRPr="00105C52" w:rsidRDefault="006B64F1" w:rsidP="00CB2B50">
      <w:pPr>
        <w:pStyle w:val="Paragrafoelenco"/>
        <w:numPr>
          <w:ilvl w:val="0"/>
          <w:numId w:val="2"/>
        </w:numPr>
        <w:spacing w:line="360" w:lineRule="auto"/>
        <w:jc w:val="both"/>
        <w:rPr>
          <w:rFonts w:ascii="Bookman Old Style" w:hAnsi="Bookman Old Style"/>
        </w:rPr>
      </w:pPr>
      <w:r w:rsidRPr="00105C52">
        <w:rPr>
          <w:rFonts w:ascii="Bookman Old Style" w:hAnsi="Bookman Old Style"/>
        </w:rPr>
        <w:t>che i contenuti di ciascuna prova siano disciplinati dalle singole amministrazioni;</w:t>
      </w:r>
    </w:p>
    <w:p w14:paraId="012B65DA" w14:textId="42A5DF23" w:rsidR="006B64F1" w:rsidRPr="00105C52" w:rsidRDefault="000F4A73" w:rsidP="00CB2B50">
      <w:pPr>
        <w:pStyle w:val="Paragrafoelenco"/>
        <w:numPr>
          <w:ilvl w:val="0"/>
          <w:numId w:val="2"/>
        </w:numPr>
        <w:spacing w:line="360" w:lineRule="auto"/>
        <w:jc w:val="both"/>
        <w:rPr>
          <w:rFonts w:ascii="Bookman Old Style" w:hAnsi="Bookman Old Style"/>
        </w:rPr>
      </w:pPr>
      <w:r w:rsidRPr="00105C52">
        <w:rPr>
          <w:rFonts w:ascii="Bookman Old Style" w:hAnsi="Bookman Old Style"/>
        </w:rPr>
        <w:t>per i profili qualificati dalle amministrazioni, in sede di bando, ad elevata specializzazione tecnica, una fase di valutazione dei titoli legalmente riconosciuti e strettamente correlati alla natura e alle caratteristiche delle posizioni bandite, ai fini dell’ammissione a successive fasi concorsuali;</w:t>
      </w:r>
    </w:p>
    <w:p w14:paraId="706E1927" w14:textId="3BB5A90C" w:rsidR="000F4A73" w:rsidRPr="00105C52" w:rsidRDefault="000F4A73" w:rsidP="00CB2B50">
      <w:pPr>
        <w:pStyle w:val="Paragrafoelenco"/>
        <w:numPr>
          <w:ilvl w:val="0"/>
          <w:numId w:val="2"/>
        </w:numPr>
        <w:spacing w:line="360" w:lineRule="auto"/>
        <w:jc w:val="both"/>
        <w:rPr>
          <w:rFonts w:ascii="Bookman Old Style" w:hAnsi="Bookman Old Style"/>
        </w:rPr>
      </w:pPr>
      <w:r w:rsidRPr="00105C52">
        <w:rPr>
          <w:rFonts w:ascii="Bookman Old Style" w:hAnsi="Bookman Old Style"/>
        </w:rPr>
        <w:t>che i titoli e l’eventuale esperienza professionale, inclusi i titoli di servizio, possano concorrere, in misura non superiore a un terzo, alla formazione del punteggio finale.</w:t>
      </w:r>
    </w:p>
    <w:p w14:paraId="43230A4D" w14:textId="01B31798" w:rsidR="000F4A73" w:rsidRPr="00105C52" w:rsidRDefault="00A86EF1" w:rsidP="00CB2B50">
      <w:pPr>
        <w:spacing w:line="360" w:lineRule="auto"/>
        <w:jc w:val="both"/>
        <w:rPr>
          <w:rFonts w:ascii="Bookman Old Style" w:hAnsi="Bookman Old Style"/>
        </w:rPr>
      </w:pPr>
      <w:r w:rsidRPr="00105C52">
        <w:rPr>
          <w:rFonts w:ascii="Bookman Old Style" w:hAnsi="Bookman Old Style"/>
        </w:rPr>
        <w:t>Ai concorsi già banditi continuano ad applicarsi le regole vigenti alla data di pubblicazione del bando.</w:t>
      </w:r>
    </w:p>
    <w:p w14:paraId="4E9CC55C" w14:textId="44B720DD" w:rsidR="00E2382B" w:rsidRPr="008C2D55" w:rsidRDefault="00E2382B" w:rsidP="00CB2B50">
      <w:pPr>
        <w:spacing w:line="360" w:lineRule="auto"/>
        <w:jc w:val="both"/>
        <w:rPr>
          <w:rFonts w:ascii="Bookman Old Style" w:hAnsi="Bookman Old Style"/>
          <w:b/>
          <w:bCs/>
          <w:i/>
          <w:iCs/>
        </w:rPr>
      </w:pPr>
      <w:r w:rsidRPr="008C2D55">
        <w:rPr>
          <w:rFonts w:ascii="Bookman Old Style" w:hAnsi="Bookman Old Style"/>
          <w:b/>
          <w:bCs/>
          <w:i/>
          <w:iCs/>
        </w:rPr>
        <w:t>Fermo restando il favore dell’Associazione per ogni semplificazione delle modalità di svolgimento dei concorsi pubblici, si segnala solo la necessità</w:t>
      </w:r>
      <w:r w:rsidR="00331202" w:rsidRPr="008C2D55">
        <w:rPr>
          <w:rFonts w:ascii="Bookman Old Style" w:hAnsi="Bookman Old Style"/>
          <w:b/>
          <w:bCs/>
          <w:i/>
          <w:iCs/>
        </w:rPr>
        <w:t xml:space="preserve"> che</w:t>
      </w:r>
      <w:r w:rsidRPr="008C2D55">
        <w:rPr>
          <w:rFonts w:ascii="Bookman Old Style" w:hAnsi="Bookman Old Style"/>
          <w:b/>
          <w:bCs/>
          <w:i/>
          <w:iCs/>
        </w:rPr>
        <w:t xml:space="preserve"> sulla modalità di utilizzo di strumenti informatici</w:t>
      </w:r>
      <w:r w:rsidR="00331202" w:rsidRPr="008C2D55">
        <w:rPr>
          <w:rFonts w:ascii="Bookman Old Style" w:hAnsi="Bookman Old Style"/>
          <w:b/>
          <w:bCs/>
          <w:i/>
          <w:iCs/>
        </w:rPr>
        <w:t xml:space="preserve"> e digitali ci sia maggior chiarezza sulla compatibilità con i bilanci degli enti. </w:t>
      </w:r>
      <w:r w:rsidRPr="008C2D55">
        <w:rPr>
          <w:rFonts w:ascii="Bookman Old Style" w:hAnsi="Bookman Old Style"/>
          <w:b/>
          <w:bCs/>
          <w:i/>
          <w:iCs/>
        </w:rPr>
        <w:t xml:space="preserve"> </w:t>
      </w:r>
    </w:p>
    <w:p w14:paraId="0B423EDC" w14:textId="77777777" w:rsidR="00013A66" w:rsidRPr="00105C52" w:rsidRDefault="00013A66" w:rsidP="00CB2B50">
      <w:pPr>
        <w:spacing w:line="360" w:lineRule="auto"/>
        <w:jc w:val="both"/>
        <w:rPr>
          <w:rFonts w:ascii="Bookman Old Style" w:hAnsi="Bookman Old Style"/>
        </w:rPr>
      </w:pPr>
    </w:p>
    <w:p w14:paraId="2FBC8BDE" w14:textId="32EC987F" w:rsidR="00EF0B7D" w:rsidRPr="00105C52" w:rsidRDefault="003552C0"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6 - </w:t>
      </w:r>
      <w:r w:rsidR="00F60657" w:rsidRPr="00105C52">
        <w:rPr>
          <w:rFonts w:ascii="Bookman Old Style" w:hAnsi="Bookman Old Style"/>
          <w:b/>
          <w:bCs/>
          <w:u w:val="single"/>
        </w:rPr>
        <w:t>Revisione del quadro normativo sulla mobilità orizzontale</w:t>
      </w:r>
    </w:p>
    <w:p w14:paraId="1FA56F92" w14:textId="21D10DDB" w:rsidR="003C3F1F" w:rsidRPr="00105C52" w:rsidRDefault="00F60657" w:rsidP="00CB2B50">
      <w:pPr>
        <w:spacing w:line="360" w:lineRule="auto"/>
        <w:jc w:val="both"/>
        <w:rPr>
          <w:rFonts w:ascii="Bookman Old Style" w:hAnsi="Bookman Old Style"/>
        </w:rPr>
      </w:pPr>
      <w:r w:rsidRPr="00105C52">
        <w:rPr>
          <w:rFonts w:ascii="Bookman Old Style" w:hAnsi="Bookman Old Style"/>
        </w:rPr>
        <w:t>Il comma 1</w:t>
      </w:r>
      <w:r w:rsidR="00F5439B" w:rsidRPr="00105C52">
        <w:rPr>
          <w:rFonts w:ascii="Bookman Old Style" w:hAnsi="Bookman Old Style"/>
        </w:rPr>
        <w:t xml:space="preserve"> </w:t>
      </w:r>
      <w:r w:rsidR="0037585E" w:rsidRPr="00105C52">
        <w:rPr>
          <w:rFonts w:ascii="Bookman Old Style" w:hAnsi="Bookman Old Style"/>
        </w:rPr>
        <w:t xml:space="preserve">dell’art. 6 </w:t>
      </w:r>
      <w:r w:rsidR="00F5439B" w:rsidRPr="00105C52">
        <w:rPr>
          <w:rFonts w:ascii="Bookman Old Style" w:hAnsi="Bookman Old Style"/>
        </w:rPr>
        <w:t xml:space="preserve">introduce alcune significative modifiche </w:t>
      </w:r>
      <w:r w:rsidR="003C3F1F" w:rsidRPr="00105C52">
        <w:rPr>
          <w:rFonts w:ascii="Bookman Old Style" w:hAnsi="Bookman Old Style"/>
        </w:rPr>
        <w:t xml:space="preserve">all’art. 30 del </w:t>
      </w:r>
      <w:proofErr w:type="spellStart"/>
      <w:r w:rsidR="003C3F1F" w:rsidRPr="00105C52">
        <w:rPr>
          <w:rFonts w:ascii="Bookman Old Style" w:hAnsi="Bookman Old Style"/>
        </w:rPr>
        <w:t>D.Lgs.</w:t>
      </w:r>
      <w:proofErr w:type="spellEnd"/>
      <w:r w:rsidR="003C3F1F" w:rsidRPr="00105C52">
        <w:rPr>
          <w:rFonts w:ascii="Bookman Old Style" w:hAnsi="Bookman Old Style"/>
        </w:rPr>
        <w:t xml:space="preserve"> n. 165/2001.</w:t>
      </w:r>
    </w:p>
    <w:p w14:paraId="65003327" w14:textId="1F7DEF33" w:rsidR="00AC31EB" w:rsidRPr="008C2D55" w:rsidRDefault="00247DE5" w:rsidP="00CB2B50">
      <w:pPr>
        <w:spacing w:line="360" w:lineRule="auto"/>
        <w:jc w:val="both"/>
        <w:rPr>
          <w:rFonts w:ascii="Bookman Old Style" w:hAnsi="Bookman Old Style"/>
        </w:rPr>
      </w:pPr>
      <w:r w:rsidRPr="008C2D55">
        <w:rPr>
          <w:rFonts w:ascii="Bookman Old Style" w:hAnsi="Bookman Old Style"/>
        </w:rPr>
        <w:t>In particolare,</w:t>
      </w:r>
      <w:r w:rsidR="003C3F1F" w:rsidRPr="008C2D55">
        <w:rPr>
          <w:rFonts w:ascii="Bookman Old Style" w:hAnsi="Bookman Old Style"/>
        </w:rPr>
        <w:t xml:space="preserve"> viene introdotto un nuovo </w:t>
      </w:r>
      <w:r w:rsidR="003C3F1F" w:rsidRPr="008C2D55">
        <w:rPr>
          <w:rFonts w:ascii="Bookman Old Style" w:hAnsi="Bookman Old Style"/>
          <w:u w:val="single"/>
        </w:rPr>
        <w:t>comma 1-</w:t>
      </w:r>
      <w:r w:rsidR="003C3F1F" w:rsidRPr="008C2D55">
        <w:rPr>
          <w:rFonts w:ascii="Bookman Old Style" w:hAnsi="Bookman Old Style"/>
          <w:i/>
          <w:iCs/>
          <w:u w:val="single"/>
        </w:rPr>
        <w:t>quater</w:t>
      </w:r>
      <w:r w:rsidR="003C3F1F" w:rsidRPr="008C2D55">
        <w:rPr>
          <w:rFonts w:ascii="Bookman Old Style" w:hAnsi="Bookman Old Style"/>
        </w:rPr>
        <w:t xml:space="preserve">, </w:t>
      </w:r>
      <w:r w:rsidR="00604580" w:rsidRPr="008C2D55">
        <w:rPr>
          <w:rFonts w:ascii="Bookman Old Style" w:hAnsi="Bookman Old Style"/>
        </w:rPr>
        <w:t xml:space="preserve">a mente del quale a decorrere dal </w:t>
      </w:r>
      <w:proofErr w:type="gramStart"/>
      <w:r w:rsidR="00604580" w:rsidRPr="008C2D55">
        <w:rPr>
          <w:rFonts w:ascii="Bookman Old Style" w:hAnsi="Bookman Old Style"/>
        </w:rPr>
        <w:t>1 luglio</w:t>
      </w:r>
      <w:proofErr w:type="gramEnd"/>
      <w:r w:rsidR="00604580" w:rsidRPr="008C2D55">
        <w:rPr>
          <w:rFonts w:ascii="Bookman Old Style" w:hAnsi="Bookman Old Style"/>
        </w:rPr>
        <w:t xml:space="preserve"> 2022</w:t>
      </w:r>
      <w:r w:rsidR="0085589A" w:rsidRPr="008C2D55">
        <w:rPr>
          <w:rFonts w:ascii="Bookman Old Style" w:hAnsi="Bookman Old Style"/>
        </w:rPr>
        <w:t>,</w:t>
      </w:r>
      <w:r w:rsidR="00604580" w:rsidRPr="008C2D55">
        <w:rPr>
          <w:rFonts w:ascii="Bookman Old Style" w:hAnsi="Bookman Old Style"/>
        </w:rPr>
        <w:t xml:space="preserve"> </w:t>
      </w:r>
      <w:r w:rsidR="0085589A" w:rsidRPr="008C2D55">
        <w:rPr>
          <w:rFonts w:ascii="Bookman Old Style" w:hAnsi="Bookman Old Style"/>
        </w:rPr>
        <w:t xml:space="preserve">in ogni caso di avvio di procedure di mobilità, le amministrazioni provvedono a pubblicare il relativo avviso in una apposita sezione del Portale unico del reclutamento. Il personale interessato a partecipare alle </w:t>
      </w:r>
      <w:proofErr w:type="gramStart"/>
      <w:r w:rsidR="0085589A" w:rsidRPr="008C2D55">
        <w:rPr>
          <w:rFonts w:ascii="Bookman Old Style" w:hAnsi="Bookman Old Style"/>
        </w:rPr>
        <w:t>predette</w:t>
      </w:r>
      <w:proofErr w:type="gramEnd"/>
      <w:r w:rsidR="0085589A" w:rsidRPr="008C2D55">
        <w:rPr>
          <w:rFonts w:ascii="Bookman Old Style" w:hAnsi="Bookman Old Style"/>
        </w:rPr>
        <w:t xml:space="preserve"> procedure invia la propria candidatura, per qualsiasi posizione disponibile, previa registrazione nel Portale corredata dal proprio curriculum vitae esclusivamente in formato digitale</w:t>
      </w:r>
      <w:r w:rsidR="003624F0" w:rsidRPr="008C2D55">
        <w:rPr>
          <w:rFonts w:ascii="Bookman Old Style" w:hAnsi="Bookman Old Style"/>
        </w:rPr>
        <w:t>.</w:t>
      </w:r>
    </w:p>
    <w:p w14:paraId="3D4E3CFD" w14:textId="33FF00F7" w:rsidR="00247DE5" w:rsidRPr="008C2D55" w:rsidRDefault="00712253" w:rsidP="00CB2B50">
      <w:pPr>
        <w:spacing w:line="360" w:lineRule="auto"/>
        <w:jc w:val="both"/>
        <w:rPr>
          <w:rFonts w:ascii="Bookman Old Style" w:hAnsi="Bookman Old Style"/>
          <w:u w:val="single"/>
        </w:rPr>
      </w:pPr>
      <w:r w:rsidRPr="008C2D55">
        <w:rPr>
          <w:rFonts w:ascii="Bookman Old Style" w:hAnsi="Bookman Old Style"/>
          <w:u w:val="single"/>
        </w:rPr>
        <w:t xml:space="preserve">Il successivo comma 1-quinquies </w:t>
      </w:r>
      <w:r w:rsidR="004C660A" w:rsidRPr="008C2D55">
        <w:rPr>
          <w:rFonts w:ascii="Bookman Old Style" w:hAnsi="Bookman Old Style"/>
          <w:u w:val="single"/>
        </w:rPr>
        <w:t>introduce inve</w:t>
      </w:r>
      <w:r w:rsidR="005F34F3" w:rsidRPr="008C2D55">
        <w:rPr>
          <w:rFonts w:ascii="Bookman Old Style" w:hAnsi="Bookman Old Style"/>
          <w:u w:val="single"/>
        </w:rPr>
        <w:t>ce alcune misure in materia di comando e distacco di personale dipendente da pubbliche amministrazioni.</w:t>
      </w:r>
    </w:p>
    <w:p w14:paraId="58D4D2A1" w14:textId="20996811" w:rsidR="005F34F3" w:rsidRPr="008C2D55" w:rsidRDefault="00FA0AA0" w:rsidP="00CB2B50">
      <w:pPr>
        <w:spacing w:line="360" w:lineRule="auto"/>
        <w:jc w:val="both"/>
        <w:rPr>
          <w:rFonts w:ascii="Bookman Old Style" w:hAnsi="Bookman Old Style"/>
        </w:rPr>
      </w:pPr>
      <w:r w:rsidRPr="008C2D55">
        <w:rPr>
          <w:rFonts w:ascii="Bookman Old Style" w:hAnsi="Bookman Old Style"/>
        </w:rPr>
        <w:t>In particolare,</w:t>
      </w:r>
      <w:r w:rsidR="005F34F3" w:rsidRPr="008C2D55">
        <w:rPr>
          <w:rFonts w:ascii="Bookman Old Style" w:hAnsi="Bookman Old Style"/>
        </w:rPr>
        <w:t xml:space="preserve"> è stabilito che per il personale non dirigenziale delle amministrazioni, i comandi o distacchi, sono consentiti esclusivamente nel limite del 25 per cento dei posti non coperti all’esito delle procedure di mobilità di cui al</w:t>
      </w:r>
      <w:r w:rsidRPr="008C2D55">
        <w:rPr>
          <w:rFonts w:ascii="Bookman Old Style" w:hAnsi="Bookman Old Style"/>
        </w:rPr>
        <w:t xml:space="preserve">l’art. 30 del </w:t>
      </w:r>
      <w:proofErr w:type="spellStart"/>
      <w:r w:rsidRPr="008C2D55">
        <w:rPr>
          <w:rFonts w:ascii="Bookman Old Style" w:hAnsi="Bookman Old Style"/>
        </w:rPr>
        <w:t>D.Lgs.</w:t>
      </w:r>
      <w:proofErr w:type="spellEnd"/>
      <w:r w:rsidRPr="008C2D55">
        <w:rPr>
          <w:rFonts w:ascii="Bookman Old Style" w:hAnsi="Bookman Old Style"/>
        </w:rPr>
        <w:t xml:space="preserve"> n. 165/2001</w:t>
      </w:r>
      <w:r w:rsidR="005F34F3" w:rsidRPr="008C2D55">
        <w:rPr>
          <w:rFonts w:ascii="Bookman Old Style" w:hAnsi="Bookman Old Style"/>
        </w:rPr>
        <w:t xml:space="preserve">. </w:t>
      </w:r>
      <w:r w:rsidR="005F34F3" w:rsidRPr="008C2D55">
        <w:rPr>
          <w:rFonts w:ascii="Bookman Old Style" w:hAnsi="Bookman Old Style"/>
          <w:u w:val="single"/>
        </w:rPr>
        <w:t>La disposizione non si applica ai comandi o distacchi obbligatori, previsti da disposizioni di legge, ivi inclusi quelli relativi agli uffici di diretta collaborazione, nonché a quelli relativi alla partecipazione ad organi</w:t>
      </w:r>
      <w:r w:rsidR="005F34F3" w:rsidRPr="008C2D55">
        <w:rPr>
          <w:rFonts w:ascii="Bookman Old Style" w:hAnsi="Bookman Old Style"/>
        </w:rPr>
        <w:t xml:space="preserve">, comunque denominati, istituiti da disposizioni legislative o regolamentari che prevedono la partecipazione di personale di amministrazioni diverse, nonché ai comandi presso le sedi territoriali dei ministeri, o </w:t>
      </w:r>
      <w:r w:rsidR="005F34F3" w:rsidRPr="008C2D55">
        <w:rPr>
          <w:rFonts w:ascii="Bookman Old Style" w:hAnsi="Bookman Old Style"/>
          <w:u w:val="single"/>
        </w:rPr>
        <w:t>presso le Unioni di comuni per i Comuni che ne fanno parte</w:t>
      </w:r>
      <w:r w:rsidR="005F34F3" w:rsidRPr="008C2D55">
        <w:rPr>
          <w:rFonts w:ascii="Bookman Old Style" w:hAnsi="Bookman Old Style"/>
        </w:rPr>
        <w:t>.</w:t>
      </w:r>
    </w:p>
    <w:p w14:paraId="383A0CBF" w14:textId="438EF981" w:rsidR="00B37163" w:rsidRDefault="0047338A" w:rsidP="00CB2B50">
      <w:pPr>
        <w:spacing w:line="360" w:lineRule="auto"/>
        <w:jc w:val="both"/>
        <w:rPr>
          <w:rFonts w:ascii="Bookman Old Style" w:hAnsi="Bookman Old Style"/>
          <w:u w:val="single"/>
        </w:rPr>
      </w:pPr>
      <w:r w:rsidRPr="008C2D55">
        <w:rPr>
          <w:rFonts w:ascii="Bookman Old Style" w:hAnsi="Bookman Old Style"/>
        </w:rPr>
        <w:t xml:space="preserve">Il secondo comma dell’art. 6 prevede che </w:t>
      </w:r>
      <w:r w:rsidRPr="008C2D55">
        <w:rPr>
          <w:rFonts w:ascii="Bookman Old Style" w:hAnsi="Bookman Old Style"/>
          <w:u w:val="single"/>
        </w:rPr>
        <w:t>i comandi o distacchi</w:t>
      </w:r>
      <w:r w:rsidR="00CB2B50" w:rsidRPr="008C2D55">
        <w:rPr>
          <w:rFonts w:ascii="Bookman Old Style" w:hAnsi="Bookman Old Style"/>
          <w:u w:val="single"/>
        </w:rPr>
        <w:t xml:space="preserve"> </w:t>
      </w:r>
      <w:r w:rsidRPr="008C2D55">
        <w:rPr>
          <w:rFonts w:ascii="Bookman Old Style" w:hAnsi="Bookman Old Style"/>
          <w:u w:val="single"/>
        </w:rPr>
        <w:t>in corso alla data di entrata in vigore del nuovo D.L. cessano alla data del 31 dicembre 2022</w:t>
      </w:r>
      <w:r w:rsidRPr="008C2D55">
        <w:rPr>
          <w:rFonts w:ascii="Bookman Old Style" w:hAnsi="Bookman Old Style"/>
        </w:rPr>
        <w:t xml:space="preserve"> o alla naturale scadenza se successiva alla predetta data, qualora le amministrazioni non abbiano già attivato procedure straordinarie di inquadramento di cui al </w:t>
      </w:r>
      <w:r w:rsidR="00ED1642" w:rsidRPr="008C2D55">
        <w:rPr>
          <w:rFonts w:ascii="Bookman Old Style" w:hAnsi="Bookman Old Style"/>
        </w:rPr>
        <w:t>comma</w:t>
      </w:r>
      <w:r w:rsidRPr="008C2D55">
        <w:rPr>
          <w:rFonts w:ascii="Bookman Old Style" w:hAnsi="Bookman Old Style"/>
        </w:rPr>
        <w:t xml:space="preserve"> successivo</w:t>
      </w:r>
      <w:r w:rsidR="00ED1642" w:rsidRPr="008C2D55">
        <w:rPr>
          <w:rFonts w:ascii="Bookman Old Style" w:hAnsi="Bookman Old Style"/>
        </w:rPr>
        <w:t xml:space="preserve">, a mente del quale </w:t>
      </w:r>
      <w:r w:rsidR="00ED1642" w:rsidRPr="008C2D55">
        <w:rPr>
          <w:rFonts w:ascii="Bookman Old Style" w:hAnsi="Bookman Old Style"/>
          <w:u w:val="single"/>
        </w:rPr>
        <w:t xml:space="preserve">le amministrazioni interessate possono attivare, fino al 31 dicembre 2022, a favore del personale che alla data del 31 gennaio 2022 si trovava in posizione di comando o distacco, nel limite del 50 per cento delle facoltà </w:t>
      </w:r>
      <w:proofErr w:type="spellStart"/>
      <w:r w:rsidR="00ED1642" w:rsidRPr="008C2D55">
        <w:rPr>
          <w:rFonts w:ascii="Bookman Old Style" w:hAnsi="Bookman Old Style"/>
          <w:u w:val="single"/>
        </w:rPr>
        <w:t>assunzionali</w:t>
      </w:r>
      <w:proofErr w:type="spellEnd"/>
      <w:r w:rsidR="00ED1642" w:rsidRPr="008C2D55">
        <w:rPr>
          <w:rFonts w:ascii="Bookman Old Style" w:hAnsi="Bookman Old Style"/>
          <w:u w:val="single"/>
        </w:rPr>
        <w:t xml:space="preserve"> e nell’ambito della dotazione organica, procedure straordinarie di inquadramento in ruolo per il personale non dirigenziale, in deroga alle disposizioni di cui all’articolo 30 del </w:t>
      </w:r>
      <w:proofErr w:type="spellStart"/>
      <w:r w:rsidR="00ED1642" w:rsidRPr="008C2D55">
        <w:rPr>
          <w:rFonts w:ascii="Bookman Old Style" w:hAnsi="Bookman Old Style"/>
          <w:u w:val="single"/>
        </w:rPr>
        <w:t>D.Lgs.</w:t>
      </w:r>
      <w:proofErr w:type="spellEnd"/>
      <w:r w:rsidR="00ED1642" w:rsidRPr="008C2D55">
        <w:rPr>
          <w:rFonts w:ascii="Bookman Old Style" w:hAnsi="Bookman Old Style"/>
          <w:u w:val="single"/>
        </w:rPr>
        <w:t xml:space="preserve"> n. 165/25001</w:t>
      </w:r>
      <w:r w:rsidR="00ED1642" w:rsidRPr="008C2D55">
        <w:rPr>
          <w:rFonts w:ascii="Bookman Old Style" w:hAnsi="Bookman Old Style"/>
        </w:rPr>
        <w:t xml:space="preserve">. </w:t>
      </w:r>
      <w:r w:rsidR="001D07F7" w:rsidRPr="008C2D55">
        <w:rPr>
          <w:rFonts w:ascii="Bookman Old Style" w:hAnsi="Bookman Old Style"/>
        </w:rPr>
        <w:t xml:space="preserve">Per tali procedure straordinarie si tiene conto della anzianità maturata in comando o distacco, del rendimento conseguito e della idoneità alla specifica posizione da ricoprire. </w:t>
      </w:r>
      <w:r w:rsidR="00ED1642" w:rsidRPr="008C2D55">
        <w:rPr>
          <w:rFonts w:ascii="Bookman Old Style" w:hAnsi="Bookman Old Style"/>
          <w:u w:val="single"/>
        </w:rPr>
        <w:t>Non è richiesto il nulla osta dell’amministrazione di provenienza.</w:t>
      </w:r>
    </w:p>
    <w:p w14:paraId="1E4CD059" w14:textId="2B7BED3A" w:rsidR="00D2107E" w:rsidRPr="00105C52" w:rsidRDefault="00D2107E" w:rsidP="00D2107E">
      <w:pPr>
        <w:spacing w:line="360" w:lineRule="auto"/>
        <w:jc w:val="both"/>
        <w:rPr>
          <w:rFonts w:ascii="Bookman Old Style" w:hAnsi="Bookman Old Style"/>
        </w:rPr>
      </w:pPr>
      <w:r w:rsidRPr="00105C52">
        <w:rPr>
          <w:rFonts w:ascii="Bookman Old Style" w:hAnsi="Bookman Old Style"/>
        </w:rPr>
        <w:t>I</w:t>
      </w:r>
      <w:r w:rsidR="00486658">
        <w:rPr>
          <w:rFonts w:ascii="Bookman Old Style" w:hAnsi="Bookman Old Style"/>
        </w:rPr>
        <w:t xml:space="preserve">nfine, </w:t>
      </w:r>
      <w:r w:rsidRPr="00105C52">
        <w:rPr>
          <w:rFonts w:ascii="Bookman Old Style" w:hAnsi="Bookman Old Style"/>
        </w:rPr>
        <w:t xml:space="preserve">comma 8 dell’art. 6 contiene la proroga fino al 30 giugno 2022 del termine per procedere alla stabilizzazione del personale LSU appartenente al c.d. bacino storico con risorse di uno specifico Fondo in deroga ai limiti </w:t>
      </w:r>
      <w:proofErr w:type="spellStart"/>
      <w:r w:rsidRPr="00105C52">
        <w:rPr>
          <w:rFonts w:ascii="Bookman Old Style" w:hAnsi="Bookman Old Style"/>
        </w:rPr>
        <w:t>assunzionali</w:t>
      </w:r>
      <w:proofErr w:type="spellEnd"/>
      <w:r w:rsidRPr="00105C52">
        <w:rPr>
          <w:rFonts w:ascii="Bookman Old Style" w:hAnsi="Bookman Old Style"/>
        </w:rPr>
        <w:t xml:space="preserve">. </w:t>
      </w:r>
    </w:p>
    <w:p w14:paraId="5F06ADF7" w14:textId="77777777" w:rsidR="00D2107E" w:rsidRPr="008C2D55" w:rsidRDefault="00D2107E" w:rsidP="00CB2B50">
      <w:pPr>
        <w:spacing w:line="360" w:lineRule="auto"/>
        <w:jc w:val="both"/>
        <w:rPr>
          <w:rFonts w:ascii="Bookman Old Style" w:hAnsi="Bookman Old Style"/>
        </w:rPr>
      </w:pPr>
    </w:p>
    <w:p w14:paraId="1657FA90" w14:textId="1CAB9DEA" w:rsidR="00B37163" w:rsidRPr="00D2107E" w:rsidRDefault="00636BF3" w:rsidP="00CB2B50">
      <w:pPr>
        <w:spacing w:line="360" w:lineRule="auto"/>
        <w:jc w:val="both"/>
        <w:rPr>
          <w:rFonts w:ascii="Bookman Old Style" w:hAnsi="Bookman Old Style"/>
          <w:b/>
          <w:bCs/>
          <w:i/>
          <w:iCs/>
        </w:rPr>
      </w:pPr>
      <w:r w:rsidRPr="00D2107E">
        <w:rPr>
          <w:rFonts w:ascii="Bookman Old Style" w:hAnsi="Bookman Old Style"/>
          <w:b/>
          <w:bCs/>
          <w:i/>
          <w:iCs/>
        </w:rPr>
        <w:t xml:space="preserve">In merito a tali disposizioni, apprezzando alcuni miglioramenti del testo </w:t>
      </w:r>
      <w:r w:rsidR="00486658">
        <w:rPr>
          <w:rFonts w:ascii="Bookman Old Style" w:hAnsi="Bookman Old Style"/>
          <w:b/>
          <w:bCs/>
          <w:i/>
          <w:iCs/>
        </w:rPr>
        <w:t xml:space="preserve">pubblicato </w:t>
      </w:r>
      <w:r w:rsidRPr="00D2107E">
        <w:rPr>
          <w:rFonts w:ascii="Bookman Old Style" w:hAnsi="Bookman Old Style"/>
          <w:b/>
          <w:bCs/>
          <w:i/>
          <w:iCs/>
        </w:rPr>
        <w:t>in G</w:t>
      </w:r>
      <w:r w:rsidR="00385F47">
        <w:rPr>
          <w:rFonts w:ascii="Bookman Old Style" w:hAnsi="Bookman Old Style"/>
          <w:b/>
          <w:bCs/>
          <w:i/>
          <w:iCs/>
        </w:rPr>
        <w:t xml:space="preserve">.U., </w:t>
      </w:r>
      <w:r w:rsidR="00307329" w:rsidRPr="00D2107E">
        <w:rPr>
          <w:rFonts w:ascii="Bookman Old Style" w:hAnsi="Bookman Old Style"/>
          <w:b/>
          <w:bCs/>
          <w:i/>
          <w:iCs/>
        </w:rPr>
        <w:t>rispetto alle prime bozze d</w:t>
      </w:r>
      <w:r w:rsidR="00E04357" w:rsidRPr="00D2107E">
        <w:rPr>
          <w:rFonts w:ascii="Bookman Old Style" w:hAnsi="Bookman Old Style"/>
          <w:b/>
          <w:bCs/>
          <w:i/>
          <w:iCs/>
        </w:rPr>
        <w:t>ello stesso</w:t>
      </w:r>
      <w:r w:rsidR="00307329" w:rsidRPr="00D2107E">
        <w:rPr>
          <w:rFonts w:ascii="Bookman Old Style" w:hAnsi="Bookman Old Style"/>
          <w:b/>
          <w:bCs/>
          <w:i/>
          <w:iCs/>
        </w:rPr>
        <w:t xml:space="preserve"> provvedimento, effettuati in </w:t>
      </w:r>
      <w:r w:rsidR="00307329" w:rsidRPr="00D2107E">
        <w:rPr>
          <w:rFonts w:ascii="Bookman Old Style" w:hAnsi="Bookman Old Style"/>
          <w:b/>
          <w:bCs/>
          <w:i/>
          <w:iCs/>
          <w:u w:val="single"/>
        </w:rPr>
        <w:t>accoglimento di richieste dell’ANCI</w:t>
      </w:r>
      <w:r w:rsidR="00741750" w:rsidRPr="00D2107E">
        <w:rPr>
          <w:rFonts w:ascii="Bookman Old Style" w:hAnsi="Bookman Old Style"/>
          <w:b/>
          <w:bCs/>
          <w:i/>
          <w:iCs/>
        </w:rPr>
        <w:t xml:space="preserve"> </w:t>
      </w:r>
      <w:proofErr w:type="gramStart"/>
      <w:r w:rsidR="00741750" w:rsidRPr="00D2107E">
        <w:rPr>
          <w:rFonts w:ascii="Bookman Old Style" w:hAnsi="Bookman Old Style"/>
          <w:b/>
          <w:bCs/>
          <w:i/>
          <w:iCs/>
        </w:rPr>
        <w:t>(</w:t>
      </w:r>
      <w:r w:rsidR="00385F47">
        <w:rPr>
          <w:rFonts w:ascii="Bookman Old Style" w:hAnsi="Bookman Old Style"/>
          <w:b/>
          <w:bCs/>
          <w:i/>
          <w:iCs/>
        </w:rPr>
        <w:t xml:space="preserve"> </w:t>
      </w:r>
      <w:r w:rsidR="00741750" w:rsidRPr="00D2107E">
        <w:rPr>
          <w:rFonts w:ascii="Bookman Old Style" w:hAnsi="Bookman Old Style"/>
          <w:b/>
          <w:bCs/>
          <w:i/>
          <w:iCs/>
        </w:rPr>
        <w:t>come</w:t>
      </w:r>
      <w:proofErr w:type="gramEnd"/>
      <w:r w:rsidR="00741750" w:rsidRPr="00D2107E">
        <w:rPr>
          <w:rFonts w:ascii="Bookman Old Style" w:hAnsi="Bookman Old Style"/>
          <w:b/>
          <w:bCs/>
          <w:i/>
          <w:iCs/>
        </w:rPr>
        <w:t xml:space="preserve"> l’esclusione per le Unioni di Comuni</w:t>
      </w:r>
      <w:r w:rsidR="00385F47">
        <w:rPr>
          <w:rFonts w:ascii="Bookman Old Style" w:hAnsi="Bookman Old Style"/>
          <w:b/>
          <w:bCs/>
          <w:i/>
          <w:iCs/>
        </w:rPr>
        <w:t xml:space="preserve"> e un limitato aumento della percentuale di comandi/distacchi ammissibili</w:t>
      </w:r>
      <w:r w:rsidR="00741750" w:rsidRPr="00D2107E">
        <w:rPr>
          <w:rFonts w:ascii="Bookman Old Style" w:hAnsi="Bookman Old Style"/>
          <w:b/>
          <w:bCs/>
          <w:i/>
          <w:iCs/>
        </w:rPr>
        <w:t>)</w:t>
      </w:r>
      <w:r w:rsidR="00307329" w:rsidRPr="00D2107E">
        <w:rPr>
          <w:rFonts w:ascii="Bookman Old Style" w:hAnsi="Bookman Old Style"/>
          <w:b/>
          <w:bCs/>
          <w:i/>
          <w:iCs/>
        </w:rPr>
        <w:t xml:space="preserve">, </w:t>
      </w:r>
      <w:r w:rsidR="0021506C" w:rsidRPr="00D2107E">
        <w:rPr>
          <w:rFonts w:ascii="Bookman Old Style" w:hAnsi="Bookman Old Style"/>
          <w:b/>
          <w:bCs/>
          <w:i/>
          <w:iCs/>
        </w:rPr>
        <w:t xml:space="preserve">si segnalano </w:t>
      </w:r>
      <w:r w:rsidR="009B50C3" w:rsidRPr="00D2107E">
        <w:rPr>
          <w:rFonts w:ascii="Bookman Old Style" w:hAnsi="Bookman Old Style"/>
          <w:b/>
          <w:bCs/>
          <w:i/>
          <w:iCs/>
        </w:rPr>
        <w:t xml:space="preserve">alcuni </w:t>
      </w:r>
      <w:r w:rsidR="008D65B0" w:rsidRPr="00D2107E">
        <w:rPr>
          <w:rFonts w:ascii="Bookman Old Style" w:hAnsi="Bookman Old Style"/>
          <w:b/>
          <w:bCs/>
          <w:i/>
          <w:iCs/>
        </w:rPr>
        <w:t xml:space="preserve">forti </w:t>
      </w:r>
      <w:r w:rsidR="009B50C3" w:rsidRPr="00D2107E">
        <w:rPr>
          <w:rFonts w:ascii="Bookman Old Style" w:hAnsi="Bookman Old Style"/>
          <w:b/>
          <w:bCs/>
          <w:i/>
          <w:iCs/>
        </w:rPr>
        <w:t>dubbi interpretativi, in particolare:</w:t>
      </w:r>
    </w:p>
    <w:p w14:paraId="5F266181" w14:textId="29227D44" w:rsidR="005E4E58" w:rsidRPr="00D2107E" w:rsidRDefault="009E6E7B" w:rsidP="005E4E58">
      <w:pPr>
        <w:pStyle w:val="Paragrafoelenco"/>
        <w:numPr>
          <w:ilvl w:val="0"/>
          <w:numId w:val="1"/>
        </w:numPr>
        <w:spacing w:after="0" w:line="360" w:lineRule="auto"/>
        <w:jc w:val="both"/>
        <w:rPr>
          <w:rFonts w:ascii="Bookman Old Style" w:hAnsi="Bookman Old Style"/>
          <w:b/>
          <w:bCs/>
          <w:i/>
          <w:iCs/>
        </w:rPr>
      </w:pPr>
      <w:r w:rsidRPr="00F37B6A">
        <w:rPr>
          <w:rFonts w:ascii="Bookman Old Style" w:hAnsi="Bookman Old Style"/>
          <w:b/>
          <w:bCs/>
          <w:i/>
          <w:iCs/>
        </w:rPr>
        <w:t xml:space="preserve">deve essere </w:t>
      </w:r>
      <w:r w:rsidR="007D2F55" w:rsidRPr="00F37B6A">
        <w:rPr>
          <w:rFonts w:ascii="Bookman Old Style" w:hAnsi="Bookman Old Style"/>
          <w:b/>
          <w:bCs/>
          <w:i/>
          <w:iCs/>
        </w:rPr>
        <w:t>chiarito il significato d</w:t>
      </w:r>
      <w:r w:rsidR="008A2C0D" w:rsidRPr="00F37B6A">
        <w:rPr>
          <w:rFonts w:ascii="Bookman Old Style" w:hAnsi="Bookman Old Style"/>
          <w:b/>
          <w:bCs/>
          <w:i/>
          <w:iCs/>
        </w:rPr>
        <w:t>i alcune esclusioni</w:t>
      </w:r>
      <w:r w:rsidR="005158A4" w:rsidRPr="00F37B6A">
        <w:rPr>
          <w:rFonts w:ascii="Bookman Old Style" w:hAnsi="Bookman Old Style"/>
          <w:b/>
          <w:bCs/>
          <w:i/>
          <w:iCs/>
        </w:rPr>
        <w:t xml:space="preserve"> dell’ambito di applica</w:t>
      </w:r>
      <w:r w:rsidR="00F37B6A" w:rsidRPr="00F37B6A">
        <w:rPr>
          <w:rFonts w:ascii="Bookman Old Style" w:hAnsi="Bookman Old Style"/>
          <w:b/>
          <w:bCs/>
          <w:i/>
          <w:iCs/>
        </w:rPr>
        <w:t>zione</w:t>
      </w:r>
      <w:r w:rsidR="008A2C0D" w:rsidRPr="00F37B6A">
        <w:rPr>
          <w:rFonts w:ascii="Bookman Old Style" w:hAnsi="Bookman Old Style"/>
          <w:b/>
          <w:bCs/>
          <w:i/>
          <w:iCs/>
        </w:rPr>
        <w:t xml:space="preserve"> </w:t>
      </w:r>
      <w:r w:rsidR="00F37B6A" w:rsidRPr="00F37B6A">
        <w:rPr>
          <w:rFonts w:ascii="Bookman Old Style" w:hAnsi="Bookman Old Style"/>
          <w:b/>
          <w:bCs/>
          <w:i/>
          <w:iCs/>
        </w:rPr>
        <w:t xml:space="preserve">oggettivo della norma. </w:t>
      </w:r>
      <w:r w:rsidR="008A2C0D" w:rsidRPr="00F37B6A">
        <w:rPr>
          <w:rFonts w:ascii="Bookman Old Style" w:hAnsi="Bookman Old Style"/>
          <w:b/>
          <w:bCs/>
          <w:i/>
          <w:iCs/>
        </w:rPr>
        <w:t xml:space="preserve">In particolare, </w:t>
      </w:r>
      <w:r w:rsidR="00FC0E87" w:rsidRPr="00F37B6A">
        <w:rPr>
          <w:rFonts w:ascii="Bookman Old Style" w:hAnsi="Bookman Old Style"/>
          <w:b/>
          <w:bCs/>
          <w:i/>
          <w:iCs/>
        </w:rPr>
        <w:t>occorrerà chiarire quali siano i comandi/distacchi</w:t>
      </w:r>
      <w:r w:rsidR="00444263" w:rsidRPr="00F37B6A">
        <w:rPr>
          <w:rFonts w:ascii="Bookman Old Style" w:hAnsi="Bookman Old Style"/>
          <w:b/>
          <w:bCs/>
          <w:i/>
          <w:iCs/>
        </w:rPr>
        <w:t xml:space="preserve"> obbligatori, </w:t>
      </w:r>
      <w:r w:rsidR="00003923" w:rsidRPr="00F37B6A">
        <w:rPr>
          <w:rFonts w:ascii="Bookman Old Style" w:hAnsi="Bookman Old Style"/>
          <w:b/>
          <w:bCs/>
          <w:i/>
          <w:iCs/>
        </w:rPr>
        <w:t>“</w:t>
      </w:r>
      <w:r w:rsidR="00444263" w:rsidRPr="00F37B6A">
        <w:rPr>
          <w:rFonts w:ascii="Bookman Old Style" w:hAnsi="Bookman Old Style"/>
          <w:b/>
          <w:bCs/>
          <w:i/>
          <w:iCs/>
        </w:rPr>
        <w:t>previsti da dispo</w:t>
      </w:r>
      <w:r w:rsidR="00003923" w:rsidRPr="00F37B6A">
        <w:rPr>
          <w:rFonts w:ascii="Bookman Old Style" w:hAnsi="Bookman Old Style"/>
          <w:b/>
          <w:bCs/>
          <w:i/>
          <w:iCs/>
        </w:rPr>
        <w:t>sizioni di legge”, in quanto appare un’espressione tautologica</w:t>
      </w:r>
      <w:r w:rsidR="00041625" w:rsidRPr="00F37B6A">
        <w:rPr>
          <w:rFonts w:ascii="Bookman Old Style" w:hAnsi="Bookman Old Style"/>
          <w:b/>
          <w:bCs/>
          <w:i/>
          <w:iCs/>
        </w:rPr>
        <w:t xml:space="preserve"> che rischia di creare confusione; </w:t>
      </w:r>
      <w:r w:rsidR="00D30A67">
        <w:rPr>
          <w:rFonts w:ascii="Bookman Old Style" w:hAnsi="Bookman Old Style"/>
          <w:b/>
          <w:bCs/>
          <w:i/>
          <w:iCs/>
        </w:rPr>
        <w:t xml:space="preserve">cosa si intenda per “ivi </w:t>
      </w:r>
      <w:r w:rsidR="00286DE9">
        <w:rPr>
          <w:rFonts w:ascii="Bookman Old Style" w:hAnsi="Bookman Old Style"/>
          <w:b/>
          <w:bCs/>
          <w:i/>
          <w:iCs/>
        </w:rPr>
        <w:t xml:space="preserve">inclusi quelli relativi agli uffici di diretta collaborazione” in quanto </w:t>
      </w:r>
      <w:r w:rsidR="00430618">
        <w:rPr>
          <w:rFonts w:ascii="Bookman Old Style" w:hAnsi="Bookman Old Style"/>
          <w:b/>
          <w:bCs/>
          <w:i/>
          <w:iCs/>
        </w:rPr>
        <w:t xml:space="preserve">non è chiaro se </w:t>
      </w:r>
      <w:r w:rsidR="005E4E58" w:rsidRPr="00D2107E">
        <w:rPr>
          <w:rFonts w:ascii="Bookman Old Style" w:hAnsi="Bookman Old Style"/>
          <w:b/>
          <w:bCs/>
          <w:i/>
          <w:iCs/>
        </w:rPr>
        <w:t>sia da escludere tutto il personale comandato/distaccato in uffici di staff o solo quello per il quale esista una specifica previsione di legge che lo rende obbligatorio.</w:t>
      </w:r>
    </w:p>
    <w:p w14:paraId="434460F5" w14:textId="128024D0" w:rsidR="009543DF" w:rsidRPr="00D2107E" w:rsidRDefault="005E4E58" w:rsidP="00CB2B50">
      <w:pPr>
        <w:pStyle w:val="Paragrafoelenco"/>
        <w:numPr>
          <w:ilvl w:val="0"/>
          <w:numId w:val="1"/>
        </w:numPr>
        <w:spacing w:after="0" w:line="360" w:lineRule="auto"/>
        <w:jc w:val="both"/>
        <w:rPr>
          <w:rFonts w:ascii="Bookman Old Style" w:hAnsi="Bookman Old Style"/>
          <w:b/>
          <w:bCs/>
          <w:i/>
          <w:iCs/>
        </w:rPr>
      </w:pPr>
      <w:r>
        <w:rPr>
          <w:rFonts w:ascii="Bookman Old Style" w:hAnsi="Bookman Old Style"/>
          <w:b/>
          <w:bCs/>
          <w:i/>
          <w:iCs/>
        </w:rPr>
        <w:t>l</w:t>
      </w:r>
      <w:r w:rsidR="009543DF" w:rsidRPr="00D2107E">
        <w:rPr>
          <w:rFonts w:ascii="Bookman Old Style" w:hAnsi="Bookman Old Style"/>
          <w:b/>
          <w:bCs/>
          <w:i/>
          <w:iCs/>
        </w:rPr>
        <w:t>a locuzione "</w:t>
      </w:r>
      <w:r w:rsidR="009543DF" w:rsidRPr="00D2107E">
        <w:rPr>
          <w:rFonts w:ascii="Bookman Old Style" w:hAnsi="Bookman Old Style"/>
          <w:b/>
          <w:bCs/>
          <w:i/>
          <w:iCs/>
          <w:u w:val="single"/>
        </w:rPr>
        <w:t>all'esito delle procedure di mobilità</w:t>
      </w:r>
      <w:r w:rsidR="009543DF" w:rsidRPr="00D2107E">
        <w:rPr>
          <w:rFonts w:ascii="Bookman Old Style" w:hAnsi="Bookman Old Style"/>
          <w:b/>
          <w:bCs/>
          <w:i/>
          <w:iCs/>
        </w:rPr>
        <w:t xml:space="preserve">" </w:t>
      </w:r>
      <w:r w:rsidR="00636C08" w:rsidRPr="00D2107E">
        <w:rPr>
          <w:rFonts w:ascii="Bookman Old Style" w:hAnsi="Bookman Old Style"/>
          <w:b/>
          <w:bCs/>
          <w:i/>
          <w:iCs/>
        </w:rPr>
        <w:t xml:space="preserve">pone </w:t>
      </w:r>
      <w:r w:rsidR="00154586" w:rsidRPr="00D2107E">
        <w:rPr>
          <w:rFonts w:ascii="Bookman Old Style" w:hAnsi="Bookman Old Style"/>
          <w:b/>
          <w:bCs/>
          <w:i/>
          <w:iCs/>
        </w:rPr>
        <w:t xml:space="preserve">un problema di coordinamento </w:t>
      </w:r>
      <w:r w:rsidR="00AC1759" w:rsidRPr="00D2107E">
        <w:rPr>
          <w:rFonts w:ascii="Bookman Old Style" w:hAnsi="Bookman Old Style"/>
          <w:b/>
          <w:bCs/>
          <w:i/>
          <w:iCs/>
        </w:rPr>
        <w:t xml:space="preserve">sia con </w:t>
      </w:r>
      <w:r w:rsidR="00B74504" w:rsidRPr="00D2107E">
        <w:rPr>
          <w:rFonts w:ascii="Bookman Old Style" w:hAnsi="Bookman Old Style"/>
          <w:b/>
          <w:bCs/>
          <w:i/>
          <w:iCs/>
        </w:rPr>
        <w:t xml:space="preserve">la previsione di carattere generale per cui le procedure di mobilità </w:t>
      </w:r>
      <w:r w:rsidR="00CD5B12" w:rsidRPr="00D2107E">
        <w:rPr>
          <w:rFonts w:ascii="Bookman Old Style" w:hAnsi="Bookman Old Style"/>
          <w:b/>
          <w:bCs/>
          <w:i/>
          <w:iCs/>
        </w:rPr>
        <w:t>devono essere</w:t>
      </w:r>
      <w:r w:rsidR="00B74504" w:rsidRPr="00D2107E">
        <w:rPr>
          <w:rFonts w:ascii="Bookman Old Style" w:hAnsi="Bookman Old Style"/>
          <w:b/>
          <w:bCs/>
          <w:i/>
          <w:iCs/>
        </w:rPr>
        <w:t xml:space="preserve"> attivate per assunzioni a tempo indeterminato o </w:t>
      </w:r>
      <w:r w:rsidR="00CB41BB" w:rsidRPr="00D2107E">
        <w:rPr>
          <w:rFonts w:ascii="Bookman Old Style" w:hAnsi="Bookman Old Style"/>
          <w:b/>
          <w:bCs/>
          <w:i/>
          <w:iCs/>
        </w:rPr>
        <w:t>determinato</w:t>
      </w:r>
      <w:r w:rsidR="00B74504" w:rsidRPr="00D2107E">
        <w:rPr>
          <w:rFonts w:ascii="Bookman Old Style" w:hAnsi="Bookman Old Style"/>
          <w:b/>
          <w:bCs/>
          <w:i/>
          <w:iCs/>
        </w:rPr>
        <w:t xml:space="preserve"> </w:t>
      </w:r>
      <w:r w:rsidR="00D77F0B" w:rsidRPr="00D2107E">
        <w:rPr>
          <w:rFonts w:ascii="Bookman Old Style" w:hAnsi="Bookman Old Style"/>
          <w:b/>
          <w:bCs/>
          <w:i/>
          <w:iCs/>
        </w:rPr>
        <w:t xml:space="preserve">solo se </w:t>
      </w:r>
      <w:r w:rsidR="00B74504" w:rsidRPr="00D2107E">
        <w:rPr>
          <w:rFonts w:ascii="Bookman Old Style" w:hAnsi="Bookman Old Style"/>
          <w:b/>
          <w:bCs/>
          <w:i/>
          <w:iCs/>
        </w:rPr>
        <w:t>superiore a 12 mes</w:t>
      </w:r>
      <w:r w:rsidR="00CB41BB" w:rsidRPr="00D2107E">
        <w:rPr>
          <w:rFonts w:ascii="Bookman Old Style" w:hAnsi="Bookman Old Style"/>
          <w:b/>
          <w:bCs/>
          <w:i/>
          <w:iCs/>
        </w:rPr>
        <w:t>i (</w:t>
      </w:r>
      <w:r w:rsidR="00D77F0B" w:rsidRPr="00D2107E">
        <w:rPr>
          <w:rFonts w:ascii="Bookman Old Style" w:hAnsi="Bookman Old Style"/>
          <w:b/>
          <w:bCs/>
          <w:i/>
          <w:iCs/>
        </w:rPr>
        <w:t>è quindi necessario</w:t>
      </w:r>
      <w:r w:rsidR="00CB41BB" w:rsidRPr="00D2107E">
        <w:rPr>
          <w:rFonts w:ascii="Bookman Old Style" w:hAnsi="Bookman Old Style"/>
          <w:b/>
          <w:bCs/>
          <w:i/>
          <w:iCs/>
        </w:rPr>
        <w:t xml:space="preserve"> </w:t>
      </w:r>
      <w:r w:rsidR="00CB41BB" w:rsidRPr="00D2107E">
        <w:rPr>
          <w:rFonts w:ascii="Bookman Old Style" w:hAnsi="Bookman Old Style"/>
          <w:b/>
          <w:bCs/>
          <w:i/>
          <w:iCs/>
          <w:u w:val="single"/>
        </w:rPr>
        <w:t>chiarire che in caso di esigenze di supporto temporaneo per periodi inferiori</w:t>
      </w:r>
      <w:r w:rsidR="0049441E" w:rsidRPr="00D2107E">
        <w:rPr>
          <w:rFonts w:ascii="Bookman Old Style" w:hAnsi="Bookman Old Style"/>
          <w:b/>
          <w:bCs/>
          <w:i/>
          <w:iCs/>
          <w:u w:val="single"/>
        </w:rPr>
        <w:t xml:space="preserve"> a 12 mesi</w:t>
      </w:r>
      <w:r w:rsidR="009D38EC" w:rsidRPr="00D2107E">
        <w:rPr>
          <w:rFonts w:ascii="Bookman Old Style" w:hAnsi="Bookman Old Style"/>
          <w:b/>
          <w:bCs/>
          <w:i/>
          <w:iCs/>
          <w:u w:val="single"/>
        </w:rPr>
        <w:t>, ipotesi frequente soprattutto nei comuni di minori dimensioni</w:t>
      </w:r>
      <w:r w:rsidR="00B9566E" w:rsidRPr="00D2107E">
        <w:rPr>
          <w:rFonts w:ascii="Bookman Old Style" w:hAnsi="Bookman Old Style"/>
          <w:b/>
          <w:bCs/>
          <w:i/>
          <w:iCs/>
          <w:u w:val="single"/>
        </w:rPr>
        <w:t>,</w:t>
      </w:r>
      <w:r w:rsidR="00CB41BB" w:rsidRPr="00D2107E">
        <w:rPr>
          <w:rFonts w:ascii="Bookman Old Style" w:hAnsi="Bookman Old Style"/>
          <w:b/>
          <w:bCs/>
          <w:i/>
          <w:iCs/>
          <w:u w:val="single"/>
        </w:rPr>
        <w:t xml:space="preserve"> sia possibile comunque ricorrere al comando/distacco di personale di altri Enti</w:t>
      </w:r>
      <w:r w:rsidR="009D38EC" w:rsidRPr="00D2107E">
        <w:rPr>
          <w:rFonts w:ascii="Bookman Old Style" w:hAnsi="Bookman Old Style"/>
          <w:b/>
          <w:bCs/>
          <w:i/>
          <w:iCs/>
          <w:u w:val="single"/>
        </w:rPr>
        <w:t xml:space="preserve"> senza esperimento della procedura di mobilità preventiva</w:t>
      </w:r>
      <w:r w:rsidR="00900A72" w:rsidRPr="00D2107E">
        <w:rPr>
          <w:rFonts w:ascii="Bookman Old Style" w:hAnsi="Bookman Old Style"/>
          <w:b/>
          <w:bCs/>
          <w:i/>
          <w:iCs/>
        </w:rPr>
        <w:t xml:space="preserve">, altrimenti la nuova norma si tradurrebbe </w:t>
      </w:r>
      <w:r w:rsidR="002974A8" w:rsidRPr="00D2107E">
        <w:rPr>
          <w:rFonts w:ascii="Bookman Old Style" w:hAnsi="Bookman Old Style"/>
          <w:b/>
          <w:bCs/>
          <w:i/>
          <w:iCs/>
        </w:rPr>
        <w:t xml:space="preserve">anche </w:t>
      </w:r>
      <w:r w:rsidR="00900A72" w:rsidRPr="00D2107E">
        <w:rPr>
          <w:rFonts w:ascii="Bookman Old Style" w:hAnsi="Bookman Old Style"/>
          <w:b/>
          <w:bCs/>
          <w:i/>
          <w:iCs/>
        </w:rPr>
        <w:t>in un appesantimento procedurale</w:t>
      </w:r>
      <w:r w:rsidR="00E92438" w:rsidRPr="00D2107E">
        <w:rPr>
          <w:rFonts w:ascii="Bookman Old Style" w:hAnsi="Bookman Old Style"/>
          <w:b/>
          <w:bCs/>
          <w:i/>
          <w:iCs/>
        </w:rPr>
        <w:t xml:space="preserve">) sia con la speciale deroga </w:t>
      </w:r>
      <w:r w:rsidR="00481ABA" w:rsidRPr="00D2107E">
        <w:rPr>
          <w:rFonts w:ascii="Bookman Old Style" w:hAnsi="Bookman Old Style"/>
          <w:b/>
          <w:bCs/>
          <w:i/>
          <w:iCs/>
        </w:rPr>
        <w:t xml:space="preserve">che </w:t>
      </w:r>
      <w:r w:rsidR="002974A8" w:rsidRPr="00D2107E">
        <w:rPr>
          <w:rFonts w:ascii="Bookman Old Style" w:hAnsi="Bookman Old Style"/>
          <w:b/>
          <w:bCs/>
          <w:i/>
          <w:iCs/>
        </w:rPr>
        <w:t>ha reso</w:t>
      </w:r>
      <w:r w:rsidR="00481ABA" w:rsidRPr="00D2107E">
        <w:rPr>
          <w:rFonts w:ascii="Bookman Old Style" w:hAnsi="Bookman Old Style"/>
          <w:b/>
          <w:bCs/>
          <w:i/>
          <w:iCs/>
        </w:rPr>
        <w:t xml:space="preserve"> facoltativo </w:t>
      </w:r>
      <w:r w:rsidR="002974A8" w:rsidRPr="00D2107E">
        <w:rPr>
          <w:rFonts w:ascii="Bookman Old Style" w:hAnsi="Bookman Old Style"/>
          <w:b/>
          <w:bCs/>
          <w:i/>
          <w:iCs/>
        </w:rPr>
        <w:t xml:space="preserve">fino al 31/12/2024 </w:t>
      </w:r>
      <w:r w:rsidR="00481ABA" w:rsidRPr="00D2107E">
        <w:rPr>
          <w:rFonts w:ascii="Bookman Old Style" w:hAnsi="Bookman Old Style"/>
          <w:b/>
          <w:bCs/>
          <w:i/>
          <w:iCs/>
        </w:rPr>
        <w:t xml:space="preserve">il previo esperimento </w:t>
      </w:r>
      <w:r w:rsidR="002974A8" w:rsidRPr="00D2107E">
        <w:rPr>
          <w:rFonts w:ascii="Bookman Old Style" w:hAnsi="Bookman Old Style"/>
          <w:b/>
          <w:bCs/>
          <w:i/>
          <w:iCs/>
        </w:rPr>
        <w:t>degli avvisi di</w:t>
      </w:r>
      <w:r w:rsidR="00481ABA" w:rsidRPr="00D2107E">
        <w:rPr>
          <w:rFonts w:ascii="Bookman Old Style" w:hAnsi="Bookman Old Style"/>
          <w:b/>
          <w:bCs/>
          <w:i/>
          <w:iCs/>
        </w:rPr>
        <w:t xml:space="preserve"> mobilità volontaria</w:t>
      </w:r>
      <w:r w:rsidR="00B77333" w:rsidRPr="00D2107E">
        <w:rPr>
          <w:rFonts w:ascii="Bookman Old Style" w:hAnsi="Bookman Old Style"/>
          <w:b/>
          <w:bCs/>
          <w:i/>
          <w:iCs/>
        </w:rPr>
        <w:t>.</w:t>
      </w:r>
    </w:p>
    <w:p w14:paraId="450AC73A" w14:textId="6AC54805" w:rsidR="009543DF" w:rsidRPr="00D2107E" w:rsidRDefault="009543DF" w:rsidP="00CB2B50">
      <w:pPr>
        <w:pStyle w:val="Paragrafoelenco"/>
        <w:numPr>
          <w:ilvl w:val="0"/>
          <w:numId w:val="1"/>
        </w:numPr>
        <w:spacing w:after="0" w:line="360" w:lineRule="auto"/>
        <w:jc w:val="both"/>
        <w:rPr>
          <w:rFonts w:ascii="Bookman Old Style" w:hAnsi="Bookman Old Style"/>
          <w:b/>
          <w:bCs/>
          <w:i/>
          <w:iCs/>
        </w:rPr>
      </w:pPr>
      <w:r w:rsidRPr="00D2107E">
        <w:rPr>
          <w:rFonts w:ascii="Bookman Old Style" w:hAnsi="Bookman Old Style"/>
          <w:b/>
          <w:bCs/>
          <w:i/>
          <w:iCs/>
        </w:rPr>
        <w:t>In relazione alla definizione del limite del "25% dei posti non coperti", premessa la necessità di chiarire cosa si intende per “non coperti” (</w:t>
      </w:r>
      <w:r w:rsidR="00637EE0" w:rsidRPr="00D2107E">
        <w:rPr>
          <w:rFonts w:ascii="Bookman Old Style" w:hAnsi="Bookman Old Style"/>
          <w:b/>
          <w:bCs/>
          <w:i/>
          <w:iCs/>
        </w:rPr>
        <w:t>si potrebbe intendere p</w:t>
      </w:r>
      <w:r w:rsidRPr="00D2107E">
        <w:rPr>
          <w:rFonts w:ascii="Bookman Old Style" w:hAnsi="Bookman Old Style"/>
          <w:b/>
          <w:bCs/>
          <w:i/>
          <w:iCs/>
        </w:rPr>
        <w:t>osti vacanti</w:t>
      </w:r>
      <w:r w:rsidR="00637EE0" w:rsidRPr="00D2107E">
        <w:rPr>
          <w:rFonts w:ascii="Bookman Old Style" w:hAnsi="Bookman Old Style"/>
          <w:b/>
          <w:bCs/>
          <w:i/>
          <w:iCs/>
        </w:rPr>
        <w:t xml:space="preserve"> in dotazione organica</w:t>
      </w:r>
      <w:r w:rsidRPr="00D2107E">
        <w:rPr>
          <w:rFonts w:ascii="Bookman Old Style" w:hAnsi="Bookman Old Style"/>
          <w:b/>
          <w:bCs/>
          <w:i/>
          <w:iCs/>
        </w:rPr>
        <w:t xml:space="preserve">, </w:t>
      </w:r>
      <w:r w:rsidR="00637EE0" w:rsidRPr="00D2107E">
        <w:rPr>
          <w:rFonts w:ascii="Bookman Old Style" w:hAnsi="Bookman Old Style"/>
          <w:b/>
          <w:bCs/>
          <w:i/>
          <w:iCs/>
        </w:rPr>
        <w:t xml:space="preserve">posti inseriti nella programmazione dei fabbisogni annuale, o triennale, </w:t>
      </w:r>
      <w:r w:rsidRPr="00D2107E">
        <w:rPr>
          <w:rFonts w:ascii="Bookman Old Style" w:hAnsi="Bookman Old Style"/>
          <w:b/>
          <w:bCs/>
          <w:i/>
          <w:iCs/>
        </w:rPr>
        <w:t>posti messi a concorso</w:t>
      </w:r>
      <w:r w:rsidR="0049441E" w:rsidRPr="00D2107E">
        <w:rPr>
          <w:rFonts w:ascii="Bookman Old Style" w:hAnsi="Bookman Old Style"/>
          <w:b/>
          <w:bCs/>
          <w:i/>
          <w:iCs/>
        </w:rPr>
        <w:t>, posti full-time, posti part-time</w:t>
      </w:r>
      <w:r w:rsidR="00A500B9" w:rsidRPr="00D2107E">
        <w:rPr>
          <w:rFonts w:ascii="Bookman Old Style" w:hAnsi="Bookman Old Style"/>
          <w:b/>
          <w:bCs/>
          <w:i/>
          <w:iCs/>
        </w:rPr>
        <w:t>, …</w:t>
      </w:r>
      <w:r w:rsidRPr="00D2107E">
        <w:rPr>
          <w:rFonts w:ascii="Bookman Old Style" w:hAnsi="Bookman Old Style"/>
          <w:b/>
          <w:bCs/>
          <w:i/>
          <w:iCs/>
        </w:rPr>
        <w:t xml:space="preserve">), si fa presente che </w:t>
      </w:r>
      <w:r w:rsidRPr="00D2107E">
        <w:rPr>
          <w:rFonts w:ascii="Bookman Old Style" w:hAnsi="Bookman Old Style"/>
          <w:b/>
          <w:bCs/>
          <w:i/>
          <w:iCs/>
          <w:u w:val="single"/>
        </w:rPr>
        <w:t xml:space="preserve">nella fascia dei </w:t>
      </w:r>
      <w:r w:rsidRPr="006647A5">
        <w:rPr>
          <w:rFonts w:ascii="Bookman Old Style" w:hAnsi="Bookman Old Style"/>
          <w:b/>
          <w:bCs/>
          <w:i/>
          <w:iCs/>
          <w:sz w:val="24"/>
          <w:szCs w:val="24"/>
          <w:u w:val="single"/>
        </w:rPr>
        <w:t xml:space="preserve">Comuni con popolazione inferiore a 5.000 abitanti </w:t>
      </w:r>
      <w:r w:rsidRPr="00D2107E">
        <w:rPr>
          <w:rFonts w:ascii="Bookman Old Style" w:hAnsi="Bookman Old Style"/>
          <w:b/>
          <w:bCs/>
          <w:i/>
          <w:iCs/>
          <w:u w:val="single"/>
        </w:rPr>
        <w:t xml:space="preserve">le dotazioni organiche sono composte da poche unità di personale, di conseguenza il 25% dei posti non coperti sarebbe </w:t>
      </w:r>
      <w:r w:rsidR="00B77333" w:rsidRPr="00D2107E">
        <w:rPr>
          <w:rFonts w:ascii="Bookman Old Style" w:hAnsi="Bookman Old Style"/>
          <w:b/>
          <w:bCs/>
          <w:i/>
          <w:iCs/>
          <w:u w:val="single"/>
        </w:rPr>
        <w:t>in ogni caso</w:t>
      </w:r>
      <w:r w:rsidRPr="00D2107E">
        <w:rPr>
          <w:rFonts w:ascii="Bookman Old Style" w:hAnsi="Bookman Old Style"/>
          <w:b/>
          <w:bCs/>
          <w:i/>
          <w:iCs/>
          <w:u w:val="single"/>
        </w:rPr>
        <w:t xml:space="preserve"> inferiore all’unità</w:t>
      </w:r>
      <w:r w:rsidR="00FB12CB">
        <w:rPr>
          <w:rFonts w:ascii="Bookman Old Style" w:hAnsi="Bookman Old Style"/>
          <w:b/>
          <w:bCs/>
          <w:i/>
          <w:iCs/>
          <w:u w:val="single"/>
        </w:rPr>
        <w:t xml:space="preserve"> e creerebbe notevoli difficoltà</w:t>
      </w:r>
      <w:r w:rsidRPr="00D2107E">
        <w:rPr>
          <w:rFonts w:ascii="Bookman Old Style" w:hAnsi="Bookman Old Style"/>
          <w:b/>
          <w:bCs/>
          <w:i/>
          <w:iCs/>
        </w:rPr>
        <w:t>.</w:t>
      </w:r>
      <w:r w:rsidR="00CB2B50" w:rsidRPr="00D2107E">
        <w:rPr>
          <w:rFonts w:ascii="Bookman Old Style" w:hAnsi="Bookman Old Style"/>
          <w:b/>
          <w:bCs/>
          <w:i/>
          <w:iCs/>
        </w:rPr>
        <w:t xml:space="preserve"> </w:t>
      </w:r>
    </w:p>
    <w:p w14:paraId="221AB2E4" w14:textId="21CA93F1" w:rsidR="00654418" w:rsidRPr="00D2107E" w:rsidRDefault="009543DF" w:rsidP="00CB2B50">
      <w:pPr>
        <w:pStyle w:val="Paragrafoelenco"/>
        <w:numPr>
          <w:ilvl w:val="0"/>
          <w:numId w:val="1"/>
        </w:numPr>
        <w:spacing w:after="0" w:line="360" w:lineRule="auto"/>
        <w:jc w:val="both"/>
        <w:rPr>
          <w:rFonts w:ascii="Bookman Old Style" w:hAnsi="Bookman Old Style"/>
          <w:b/>
          <w:bCs/>
          <w:i/>
          <w:iCs/>
        </w:rPr>
      </w:pPr>
      <w:r w:rsidRPr="00D2107E">
        <w:rPr>
          <w:rFonts w:ascii="Bookman Old Style" w:hAnsi="Bookman Old Style"/>
          <w:b/>
          <w:bCs/>
          <w:i/>
          <w:iCs/>
        </w:rPr>
        <w:t xml:space="preserve">In merito alle </w:t>
      </w:r>
      <w:r w:rsidRPr="00D2107E">
        <w:rPr>
          <w:rFonts w:ascii="Bookman Old Style" w:hAnsi="Bookman Old Style"/>
          <w:b/>
          <w:bCs/>
          <w:i/>
          <w:iCs/>
          <w:u w:val="single"/>
        </w:rPr>
        <w:t>procedure straordinarie per l’inquadramento in ruolo</w:t>
      </w:r>
      <w:r w:rsidRPr="00D2107E">
        <w:rPr>
          <w:rFonts w:ascii="Bookman Old Style" w:hAnsi="Bookman Old Style"/>
          <w:b/>
          <w:bCs/>
          <w:i/>
          <w:iCs/>
        </w:rPr>
        <w:t xml:space="preserve">, la previsione che le stesse avvengano senza nullaosta dell’amministrazione di provenienza appare difficilmente conciliabile con l’istituto del distacco, che è motivato non solo dall’interesse del </w:t>
      </w:r>
      <w:proofErr w:type="spellStart"/>
      <w:r w:rsidRPr="00D2107E">
        <w:rPr>
          <w:rFonts w:ascii="Bookman Old Style" w:hAnsi="Bookman Old Style"/>
          <w:b/>
          <w:bCs/>
          <w:i/>
          <w:iCs/>
        </w:rPr>
        <w:t>distaccatario</w:t>
      </w:r>
      <w:proofErr w:type="spellEnd"/>
      <w:r w:rsidRPr="00D2107E">
        <w:rPr>
          <w:rFonts w:ascii="Bookman Old Style" w:hAnsi="Bookman Old Style"/>
          <w:b/>
          <w:bCs/>
          <w:i/>
          <w:iCs/>
        </w:rPr>
        <w:t xml:space="preserve">, ma anche dall’interesse del distaccante. In ogni caso, l’art. 30, comma 2-bis, del </w:t>
      </w:r>
      <w:proofErr w:type="spellStart"/>
      <w:r w:rsidRPr="00D2107E">
        <w:rPr>
          <w:rFonts w:ascii="Bookman Old Style" w:hAnsi="Bookman Old Style"/>
          <w:b/>
          <w:bCs/>
          <w:i/>
          <w:iCs/>
        </w:rPr>
        <w:t>D.Lgs.</w:t>
      </w:r>
      <w:proofErr w:type="spellEnd"/>
      <w:r w:rsidRPr="00D2107E">
        <w:rPr>
          <w:rFonts w:ascii="Bookman Old Style" w:hAnsi="Bookman Old Style"/>
          <w:b/>
          <w:bCs/>
          <w:i/>
          <w:iCs/>
        </w:rPr>
        <w:t xml:space="preserve"> n. 165/2001 già dispone l’immissione in ruolo in via prioritaria del personale comandato nella fase propedeutica all’indizione delle procedure di reclutamento dall’esterno. </w:t>
      </w:r>
    </w:p>
    <w:p w14:paraId="3D44698C" w14:textId="77777777" w:rsidR="00654418" w:rsidRPr="00105C52" w:rsidRDefault="00654418" w:rsidP="00CB2B50">
      <w:pPr>
        <w:spacing w:line="360" w:lineRule="auto"/>
        <w:jc w:val="both"/>
        <w:rPr>
          <w:rFonts w:ascii="Bookman Old Style" w:hAnsi="Bookman Old Style"/>
        </w:rPr>
      </w:pPr>
    </w:p>
    <w:p w14:paraId="51828D85" w14:textId="2002E631" w:rsidR="00434D35" w:rsidRPr="00105C52" w:rsidRDefault="00434D35"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7 - </w:t>
      </w:r>
      <w:r w:rsidR="00AF3001" w:rsidRPr="00105C52">
        <w:rPr>
          <w:rFonts w:ascii="Bookman Old Style" w:hAnsi="Bookman Old Style"/>
          <w:b/>
          <w:bCs/>
          <w:u w:val="single"/>
        </w:rPr>
        <w:t>Ulteriori misure urgenti abilitanti per l’attuazione del PNRR</w:t>
      </w:r>
    </w:p>
    <w:p w14:paraId="2A45A544" w14:textId="59011D9F" w:rsidR="00AF3001" w:rsidRPr="00105C52" w:rsidRDefault="00C806ED" w:rsidP="00CB2B50">
      <w:pPr>
        <w:spacing w:line="360" w:lineRule="auto"/>
        <w:jc w:val="both"/>
        <w:rPr>
          <w:rFonts w:ascii="Bookman Old Style" w:hAnsi="Bookman Old Style"/>
        </w:rPr>
      </w:pPr>
      <w:r w:rsidRPr="00105C52">
        <w:rPr>
          <w:rFonts w:ascii="Bookman Old Style" w:hAnsi="Bookman Old Style"/>
        </w:rPr>
        <w:t xml:space="preserve">Il comma 1 proroga la prima applicazione del PIAO al </w:t>
      </w:r>
      <w:r w:rsidRPr="002C1E42">
        <w:rPr>
          <w:rFonts w:ascii="Bookman Old Style" w:hAnsi="Bookman Old Style"/>
          <w:b/>
          <w:bCs/>
        </w:rPr>
        <w:t>30 giugno 2022</w:t>
      </w:r>
      <w:r w:rsidR="007A3A5F" w:rsidRPr="002C1E42">
        <w:rPr>
          <w:rFonts w:ascii="Bookman Old Style" w:hAnsi="Bookman Old Style"/>
          <w:b/>
          <w:bCs/>
        </w:rPr>
        <w:t>.</w:t>
      </w:r>
      <w:r w:rsidR="004119C7" w:rsidRPr="00105C52">
        <w:rPr>
          <w:rFonts w:ascii="Bookman Old Style" w:hAnsi="Bookman Old Style"/>
        </w:rPr>
        <w:t xml:space="preserve"> </w:t>
      </w:r>
    </w:p>
    <w:p w14:paraId="496EE459" w14:textId="02FB98CB" w:rsidR="00681801" w:rsidRPr="00105C52" w:rsidRDefault="007A3A5F" w:rsidP="00CB2B50">
      <w:pPr>
        <w:spacing w:line="360" w:lineRule="auto"/>
        <w:jc w:val="both"/>
        <w:rPr>
          <w:rFonts w:ascii="Bookman Old Style" w:hAnsi="Bookman Old Style"/>
        </w:rPr>
      </w:pPr>
      <w:r w:rsidRPr="00105C52">
        <w:rPr>
          <w:rFonts w:ascii="Bookman Old Style" w:hAnsi="Bookman Old Style"/>
        </w:rPr>
        <w:t xml:space="preserve">Il comma 2 </w:t>
      </w:r>
      <w:r w:rsidR="009D269A" w:rsidRPr="00105C52">
        <w:rPr>
          <w:rFonts w:ascii="Bookman Old Style" w:hAnsi="Bookman Old Style"/>
        </w:rPr>
        <w:t xml:space="preserve">proroga al </w:t>
      </w:r>
      <w:r w:rsidR="009D269A" w:rsidRPr="002C1E42">
        <w:rPr>
          <w:rFonts w:ascii="Bookman Old Style" w:hAnsi="Bookman Old Style"/>
          <w:b/>
          <w:bCs/>
        </w:rPr>
        <w:t>30 luglio 2022</w:t>
      </w:r>
      <w:r w:rsidR="009D269A" w:rsidRPr="00105C52">
        <w:rPr>
          <w:rFonts w:ascii="Bookman Old Style" w:hAnsi="Bookman Old Style"/>
        </w:rPr>
        <w:t xml:space="preserve"> il termine per le richieste di accesso al fondo per le assunzioni a tempo determinato per l’attuazione del PNRR da parte dei comuni con popolazione fino a 5.000 abitanti.</w:t>
      </w:r>
      <w:r w:rsidR="00440885" w:rsidRPr="00105C52">
        <w:rPr>
          <w:rFonts w:ascii="Bookman Old Style" w:hAnsi="Bookman Old Style"/>
        </w:rPr>
        <w:t xml:space="preserve"> Sul punto si fa presente che </w:t>
      </w:r>
      <w:r w:rsidR="00681801" w:rsidRPr="00105C52">
        <w:rPr>
          <w:rFonts w:ascii="Bookman Old Style" w:hAnsi="Bookman Old Style"/>
        </w:rPr>
        <w:t>Il Dipartimento della Funzione pubblica ha attivato la piattaforma online per abilitare i Comuni alla richiesta di contributo, in attuazione di quanto previsto dall’art. 31-bis del D.L. n. 152/2021.</w:t>
      </w:r>
      <w:r w:rsidR="004967D5" w:rsidRPr="00105C52">
        <w:rPr>
          <w:rFonts w:ascii="Bookman Old Style" w:hAnsi="Bookman Old Style"/>
        </w:rPr>
        <w:t xml:space="preserve"> La piattaforma</w:t>
      </w:r>
      <w:r w:rsidR="00681801" w:rsidRPr="00105C52">
        <w:rPr>
          <w:rFonts w:ascii="Bookman Old Style" w:hAnsi="Bookman Old Style"/>
        </w:rPr>
        <w:t xml:space="preserve"> </w:t>
      </w:r>
      <w:r w:rsidR="004967D5" w:rsidRPr="00105C52">
        <w:rPr>
          <w:rFonts w:ascii="Bookman Old Style" w:hAnsi="Bookman Old Style"/>
        </w:rPr>
        <w:t>è</w:t>
      </w:r>
      <w:r w:rsidR="00681801" w:rsidRPr="00105C52">
        <w:rPr>
          <w:rFonts w:ascii="Bookman Old Style" w:hAnsi="Bookman Old Style"/>
        </w:rPr>
        <w:t xml:space="preserve"> raggiungibile all'indirizzo:</w:t>
      </w:r>
    </w:p>
    <w:p w14:paraId="2ADF8D57" w14:textId="204BA5D3" w:rsidR="00681801" w:rsidRPr="00105C52" w:rsidRDefault="007F43F0" w:rsidP="00CB2B50">
      <w:pPr>
        <w:spacing w:line="360" w:lineRule="auto"/>
        <w:jc w:val="both"/>
        <w:rPr>
          <w:rFonts w:ascii="Bookman Old Style" w:hAnsi="Bookman Old Style"/>
        </w:rPr>
      </w:pPr>
      <w:hyperlink r:id="rId8" w:history="1">
        <w:r w:rsidR="00681801" w:rsidRPr="00105C52">
          <w:rPr>
            <w:rStyle w:val="Collegamentoipertestuale"/>
            <w:rFonts w:ascii="Bookman Old Style" w:hAnsi="Bookman Old Style"/>
          </w:rPr>
          <w:t>https://www.lavoropubblico.gov.it/</w:t>
        </w:r>
      </w:hyperlink>
    </w:p>
    <w:p w14:paraId="54D47E2D" w14:textId="268C70AC" w:rsidR="007A3A5F" w:rsidRDefault="00681801" w:rsidP="00CB2B50">
      <w:pPr>
        <w:spacing w:line="360" w:lineRule="auto"/>
        <w:jc w:val="both"/>
        <w:rPr>
          <w:rFonts w:ascii="Bookman Old Style" w:hAnsi="Bookman Old Style"/>
        </w:rPr>
      </w:pPr>
      <w:r w:rsidRPr="003024E5">
        <w:rPr>
          <w:rFonts w:ascii="Bookman Old Style" w:hAnsi="Bookman Old Style"/>
          <w:u w:val="single"/>
        </w:rPr>
        <w:t>Si fa presente che, secondo le indicazioni del Dipartimento, in questa fase, le domande potranno essere presentate fino al 20</w:t>
      </w:r>
      <w:r w:rsidR="00CB2B50" w:rsidRPr="003024E5">
        <w:rPr>
          <w:rFonts w:ascii="Bookman Old Style" w:hAnsi="Bookman Old Style"/>
          <w:u w:val="single"/>
        </w:rPr>
        <w:t xml:space="preserve"> </w:t>
      </w:r>
      <w:r w:rsidRPr="003024E5">
        <w:rPr>
          <w:rFonts w:ascii="Bookman Old Style" w:hAnsi="Bookman Old Style"/>
          <w:u w:val="single"/>
        </w:rPr>
        <w:t>maggio</w:t>
      </w:r>
      <w:r w:rsidRPr="003024E5">
        <w:rPr>
          <w:rFonts w:ascii="Bookman Old Style" w:hAnsi="Bookman Old Style"/>
        </w:rPr>
        <w:t>, per poter successivamente</w:t>
      </w:r>
      <w:r w:rsidRPr="00105C52">
        <w:rPr>
          <w:rFonts w:ascii="Bookman Old Style" w:hAnsi="Bookman Old Style"/>
        </w:rPr>
        <w:t xml:space="preserve"> emanare il primo decreto con</w:t>
      </w:r>
      <w:r w:rsidR="00CB2B50" w:rsidRPr="00105C52">
        <w:rPr>
          <w:rFonts w:ascii="Bookman Old Style" w:hAnsi="Bookman Old Style"/>
        </w:rPr>
        <w:t xml:space="preserve"> </w:t>
      </w:r>
      <w:r w:rsidRPr="00105C52">
        <w:rPr>
          <w:rFonts w:ascii="Bookman Old Style" w:hAnsi="Bookman Old Style"/>
        </w:rPr>
        <w:t>l'assegnazione dei contributi. Sulla base della disponibilità delle</w:t>
      </w:r>
      <w:r w:rsidR="00CB2B50" w:rsidRPr="00105C52">
        <w:rPr>
          <w:rFonts w:ascii="Bookman Old Style" w:hAnsi="Bookman Old Style"/>
        </w:rPr>
        <w:t xml:space="preserve"> </w:t>
      </w:r>
      <w:r w:rsidRPr="00105C52">
        <w:rPr>
          <w:rFonts w:ascii="Bookman Old Style" w:hAnsi="Bookman Old Style"/>
        </w:rPr>
        <w:t>risorse, è previsto che vengano periodicamente riaperti i termini</w:t>
      </w:r>
      <w:r w:rsidR="00CB2B50" w:rsidRPr="00105C52">
        <w:rPr>
          <w:rFonts w:ascii="Bookman Old Style" w:hAnsi="Bookman Old Style"/>
        </w:rPr>
        <w:t xml:space="preserve"> </w:t>
      </w:r>
      <w:r w:rsidRPr="00105C52">
        <w:rPr>
          <w:rFonts w:ascii="Bookman Old Style" w:hAnsi="Bookman Old Style"/>
        </w:rPr>
        <w:t>per le candidature, al fine di soddisfare le richieste dei Comuni in</w:t>
      </w:r>
      <w:r w:rsidR="00CB2B50" w:rsidRPr="00105C52">
        <w:rPr>
          <w:rFonts w:ascii="Bookman Old Style" w:hAnsi="Bookman Old Style"/>
        </w:rPr>
        <w:t xml:space="preserve"> </w:t>
      </w:r>
      <w:r w:rsidRPr="00105C52">
        <w:rPr>
          <w:rFonts w:ascii="Bookman Old Style" w:hAnsi="Bookman Old Style"/>
        </w:rPr>
        <w:t>concomitanza con l'assegnazione di nuovi progetti.</w:t>
      </w:r>
    </w:p>
    <w:p w14:paraId="74CB3E43" w14:textId="4227ADFC" w:rsidR="003024E5" w:rsidRPr="002C1E42" w:rsidRDefault="003024E5" w:rsidP="00CB2B50">
      <w:pPr>
        <w:spacing w:line="360" w:lineRule="auto"/>
        <w:jc w:val="both"/>
        <w:rPr>
          <w:rFonts w:ascii="Bookman Old Style" w:hAnsi="Bookman Old Style"/>
          <w:b/>
          <w:bCs/>
          <w:i/>
          <w:iCs/>
        </w:rPr>
      </w:pPr>
      <w:r w:rsidRPr="002C1E42">
        <w:rPr>
          <w:rFonts w:ascii="Bookman Old Style" w:hAnsi="Bookman Old Style"/>
          <w:b/>
          <w:bCs/>
          <w:i/>
          <w:iCs/>
        </w:rPr>
        <w:t>T</w:t>
      </w:r>
      <w:r w:rsidR="002C1E42" w:rsidRPr="002C1E42">
        <w:rPr>
          <w:rFonts w:ascii="Bookman Old Style" w:hAnsi="Bookman Old Style"/>
          <w:b/>
          <w:bCs/>
          <w:i/>
          <w:iCs/>
        </w:rPr>
        <w:t xml:space="preserve">rattasi di proroghe richieste dall’ANCI la cui valutazione è dunque positiva. </w:t>
      </w:r>
    </w:p>
    <w:p w14:paraId="5FFEE273" w14:textId="43F98C5F" w:rsidR="009D269A" w:rsidRPr="00105C52" w:rsidRDefault="007E6BA1"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10 </w:t>
      </w:r>
      <w:r w:rsidR="009C0B2B" w:rsidRPr="00105C52">
        <w:rPr>
          <w:rFonts w:ascii="Bookman Old Style" w:hAnsi="Bookman Old Style"/>
          <w:b/>
          <w:bCs/>
          <w:u w:val="single"/>
        </w:rPr>
        <w:t>- Disposizioni in materia di conferimento di incarichi per il PNRR</w:t>
      </w:r>
    </w:p>
    <w:p w14:paraId="11DCB991" w14:textId="0F2FC9F8" w:rsidR="00B01DA3" w:rsidRPr="00105C52" w:rsidRDefault="007A4F5F" w:rsidP="00CB2B50">
      <w:pPr>
        <w:spacing w:line="360" w:lineRule="auto"/>
        <w:jc w:val="both"/>
        <w:rPr>
          <w:rFonts w:ascii="Bookman Old Style" w:hAnsi="Bookman Old Style"/>
        </w:rPr>
      </w:pPr>
      <w:r w:rsidRPr="00105C52">
        <w:rPr>
          <w:rFonts w:ascii="Bookman Old Style" w:hAnsi="Bookman Old Style"/>
        </w:rPr>
        <w:t>Si</w:t>
      </w:r>
      <w:r w:rsidR="003579D8" w:rsidRPr="00105C52">
        <w:rPr>
          <w:rFonts w:ascii="Bookman Old Style" w:hAnsi="Bookman Old Style"/>
        </w:rPr>
        <w:t xml:space="preserve"> </w:t>
      </w:r>
      <w:r w:rsidR="003D25C4" w:rsidRPr="00105C52">
        <w:rPr>
          <w:rFonts w:ascii="Bookman Old Style" w:hAnsi="Bookman Old Style"/>
        </w:rPr>
        <w:t>introduce la possibilità</w:t>
      </w:r>
      <w:r w:rsidR="0084519B" w:rsidRPr="00105C52">
        <w:rPr>
          <w:rFonts w:ascii="Bookman Old Style" w:hAnsi="Bookman Old Style"/>
        </w:rPr>
        <w:t xml:space="preserve">, fino al </w:t>
      </w:r>
      <w:r w:rsidR="00A00E24" w:rsidRPr="00105C52">
        <w:rPr>
          <w:rFonts w:ascii="Bookman Old Style" w:hAnsi="Bookman Old Style"/>
        </w:rPr>
        <w:t>31 dicembre 2026, di</w:t>
      </w:r>
      <w:r w:rsidR="003D25C4" w:rsidRPr="00105C52">
        <w:rPr>
          <w:rFonts w:ascii="Bookman Old Style" w:hAnsi="Bookman Old Style"/>
        </w:rPr>
        <w:t xml:space="preserve"> conferire incarichi professionali a soggetti in quiescenza</w:t>
      </w:r>
      <w:r w:rsidR="00B01DA3" w:rsidRPr="00105C52">
        <w:rPr>
          <w:rFonts w:ascii="Bookman Old Style" w:hAnsi="Bookman Old Style"/>
        </w:rPr>
        <w:t xml:space="preserve"> da almeno due anni, in deroga ai divieti vigenti</w:t>
      </w:r>
      <w:r w:rsidRPr="00105C52">
        <w:rPr>
          <w:rFonts w:ascii="Bookman Old Style" w:hAnsi="Bookman Old Style"/>
        </w:rPr>
        <w:t xml:space="preserve">, chiarendo che </w:t>
      </w:r>
      <w:r w:rsidR="001F2D7D" w:rsidRPr="00105C52">
        <w:rPr>
          <w:rFonts w:ascii="Bookman Old Style" w:hAnsi="Bookman Old Style"/>
        </w:rPr>
        <w:t>a</w:t>
      </w:r>
      <w:r w:rsidR="0084519B" w:rsidRPr="00105C52">
        <w:rPr>
          <w:rFonts w:ascii="Bookman Old Style" w:hAnsi="Bookman Old Style"/>
        </w:rPr>
        <w:t xml:space="preserve"> tali soggetti p</w:t>
      </w:r>
      <w:r w:rsidR="00B01DA3" w:rsidRPr="00105C52">
        <w:rPr>
          <w:rFonts w:ascii="Bookman Old Style" w:hAnsi="Bookman Old Style"/>
        </w:rPr>
        <w:t>ossono</w:t>
      </w:r>
      <w:r w:rsidR="0084519B" w:rsidRPr="00105C52">
        <w:rPr>
          <w:rFonts w:ascii="Bookman Old Style" w:hAnsi="Bookman Old Style"/>
        </w:rPr>
        <w:t xml:space="preserve"> essere conferit</w:t>
      </w:r>
      <w:r w:rsidR="00B01DA3" w:rsidRPr="00105C52">
        <w:rPr>
          <w:rFonts w:ascii="Bookman Old Style" w:hAnsi="Bookman Old Style"/>
        </w:rPr>
        <w:t>i</w:t>
      </w:r>
      <w:r w:rsidR="00A00E24" w:rsidRPr="00105C52">
        <w:rPr>
          <w:rFonts w:ascii="Bookman Old Style" w:hAnsi="Bookman Old Style"/>
        </w:rPr>
        <w:t xml:space="preserve">: </w:t>
      </w:r>
    </w:p>
    <w:p w14:paraId="3763D8FB" w14:textId="2BEE94EC" w:rsidR="006F076C" w:rsidRPr="00105C52" w:rsidRDefault="006F076C" w:rsidP="00CB2B50">
      <w:pPr>
        <w:spacing w:line="360" w:lineRule="auto"/>
        <w:jc w:val="both"/>
        <w:rPr>
          <w:rFonts w:ascii="Bookman Old Style" w:hAnsi="Bookman Old Style"/>
        </w:rPr>
      </w:pPr>
      <w:r w:rsidRPr="00105C52">
        <w:rPr>
          <w:rFonts w:ascii="Bookman Old Style" w:hAnsi="Bookman Old Style"/>
        </w:rPr>
        <w:t>- gli incarichi di cui all’articolo 31, comma 8, del decreto legislativo 18 aprile 2016, n. 50</w:t>
      </w:r>
      <w:r w:rsidR="003A5B32" w:rsidRPr="00105C52">
        <w:rPr>
          <w:rFonts w:ascii="Bookman Old Style" w:hAnsi="Bookman Old Style"/>
        </w:rPr>
        <w:t xml:space="preserve"> </w:t>
      </w:r>
      <w:r w:rsidR="0091661A" w:rsidRPr="00105C52">
        <w:rPr>
          <w:rFonts w:ascii="Bookman Old Style" w:hAnsi="Bookman Old Style"/>
        </w:rPr>
        <w:t xml:space="preserve">(incarichi di progettazione, direzione lavori, direzione dell’esecuzione per i contratti di forniture e servizi, </w:t>
      </w:r>
      <w:proofErr w:type="spellStart"/>
      <w:r w:rsidR="0091661A" w:rsidRPr="00105C52">
        <w:rPr>
          <w:rFonts w:ascii="Bookman Old Style" w:hAnsi="Bookman Old Style"/>
        </w:rPr>
        <w:t>etc</w:t>
      </w:r>
      <w:proofErr w:type="spellEnd"/>
      <w:proofErr w:type="gramStart"/>
      <w:r w:rsidR="0091661A" w:rsidRPr="00105C52">
        <w:rPr>
          <w:rFonts w:ascii="Bookman Old Style" w:hAnsi="Bookman Old Style"/>
        </w:rPr>
        <w:t xml:space="preserve">) </w:t>
      </w:r>
      <w:r w:rsidR="00A26761" w:rsidRPr="00105C52">
        <w:rPr>
          <w:rFonts w:ascii="Bookman Old Style" w:hAnsi="Bookman Old Style"/>
        </w:rPr>
        <w:t>;</w:t>
      </w:r>
      <w:proofErr w:type="gramEnd"/>
    </w:p>
    <w:p w14:paraId="56E88005" w14:textId="59042E1F" w:rsidR="00B07AC6" w:rsidRDefault="00A00E24" w:rsidP="00CB2B50">
      <w:pPr>
        <w:spacing w:line="360" w:lineRule="auto"/>
        <w:jc w:val="both"/>
        <w:rPr>
          <w:rFonts w:ascii="Bookman Old Style" w:hAnsi="Bookman Old Style"/>
        </w:rPr>
      </w:pPr>
      <w:r w:rsidRPr="00105C52">
        <w:rPr>
          <w:rFonts w:ascii="Bookman Old Style" w:hAnsi="Bookman Old Style"/>
        </w:rPr>
        <w:t>-</w:t>
      </w:r>
      <w:r w:rsidR="00CB2B50" w:rsidRPr="00105C52">
        <w:rPr>
          <w:rFonts w:ascii="Bookman Old Style" w:hAnsi="Bookman Old Style"/>
        </w:rPr>
        <w:t xml:space="preserve"> </w:t>
      </w:r>
      <w:r w:rsidR="0091661A" w:rsidRPr="00105C52">
        <w:rPr>
          <w:rFonts w:ascii="Bookman Old Style" w:hAnsi="Bookman Old Style"/>
        </w:rPr>
        <w:t xml:space="preserve"> </w:t>
      </w:r>
      <w:r w:rsidR="00A26761" w:rsidRPr="00105C52">
        <w:rPr>
          <w:rFonts w:ascii="Bookman Old Style" w:hAnsi="Bookman Old Style"/>
        </w:rPr>
        <w:t xml:space="preserve">in presenza di particolari esigenze alle quali non è possibile far fronte con personale in servizio e per il tempo strettamente necessario all’espletamento delle procedure di reclutamento del personale dipendente, l’incarico di </w:t>
      </w:r>
      <w:r w:rsidR="0091661A" w:rsidRPr="00105C52">
        <w:rPr>
          <w:rFonts w:ascii="Bookman Old Style" w:hAnsi="Bookman Old Style"/>
          <w:b/>
          <w:bCs/>
        </w:rPr>
        <w:t>R</w:t>
      </w:r>
      <w:r w:rsidR="00A26761" w:rsidRPr="00105C52">
        <w:rPr>
          <w:rFonts w:ascii="Bookman Old Style" w:hAnsi="Bookman Old Style"/>
        </w:rPr>
        <w:t xml:space="preserve">esponsabile </w:t>
      </w:r>
      <w:r w:rsidR="0091661A" w:rsidRPr="00105C52">
        <w:rPr>
          <w:rFonts w:ascii="Bookman Old Style" w:hAnsi="Bookman Old Style"/>
          <w:b/>
          <w:bCs/>
        </w:rPr>
        <w:t>U</w:t>
      </w:r>
      <w:r w:rsidR="00A26761" w:rsidRPr="00105C52">
        <w:rPr>
          <w:rFonts w:ascii="Bookman Old Style" w:hAnsi="Bookman Old Style"/>
        </w:rPr>
        <w:t xml:space="preserve">nico del </w:t>
      </w:r>
      <w:r w:rsidR="0091661A" w:rsidRPr="00105C52">
        <w:rPr>
          <w:rFonts w:ascii="Bookman Old Style" w:hAnsi="Bookman Old Style"/>
          <w:b/>
          <w:bCs/>
        </w:rPr>
        <w:t>P</w:t>
      </w:r>
      <w:r w:rsidR="00A26761" w:rsidRPr="00105C52">
        <w:rPr>
          <w:rFonts w:ascii="Bookman Old Style" w:hAnsi="Bookman Old Style"/>
        </w:rPr>
        <w:t>rocedimento</w:t>
      </w:r>
      <w:r w:rsidR="001F2D7D" w:rsidRPr="00105C52">
        <w:rPr>
          <w:rFonts w:ascii="Bookman Old Style" w:hAnsi="Bookman Old Style"/>
        </w:rPr>
        <w:t>.</w:t>
      </w:r>
    </w:p>
    <w:p w14:paraId="106A2FDC" w14:textId="64A3956E" w:rsidR="009C1821" w:rsidRDefault="009C1821" w:rsidP="00CB2B50">
      <w:pPr>
        <w:spacing w:line="360" w:lineRule="auto"/>
        <w:jc w:val="both"/>
        <w:rPr>
          <w:rFonts w:ascii="Bookman Old Style" w:hAnsi="Bookman Old Style"/>
        </w:rPr>
      </w:pPr>
    </w:p>
    <w:p w14:paraId="72A89631" w14:textId="4896D1F5" w:rsidR="00CE6869" w:rsidRDefault="00CE6869" w:rsidP="00CB2B50">
      <w:pPr>
        <w:spacing w:line="360" w:lineRule="auto"/>
        <w:jc w:val="both"/>
        <w:rPr>
          <w:rFonts w:ascii="Bookman Old Style" w:hAnsi="Bookman Old Style"/>
        </w:rPr>
      </w:pPr>
    </w:p>
    <w:p w14:paraId="5D017D18" w14:textId="77777777" w:rsidR="00CE6869" w:rsidRPr="00105C52" w:rsidRDefault="00CE6869" w:rsidP="00CB2B50">
      <w:pPr>
        <w:spacing w:line="360" w:lineRule="auto"/>
        <w:jc w:val="both"/>
        <w:rPr>
          <w:rFonts w:ascii="Bookman Old Style" w:hAnsi="Bookman Old Style"/>
        </w:rPr>
      </w:pPr>
    </w:p>
    <w:p w14:paraId="3DFF1D25" w14:textId="4CE58A5A" w:rsidR="00326EBC" w:rsidRPr="00105C52" w:rsidRDefault="00303F3E" w:rsidP="00CB2B50">
      <w:pPr>
        <w:spacing w:line="360" w:lineRule="auto"/>
        <w:jc w:val="both"/>
        <w:rPr>
          <w:rFonts w:ascii="Bookman Old Style" w:hAnsi="Bookman Old Style"/>
          <w:b/>
          <w:bCs/>
          <w:u w:val="single"/>
        </w:rPr>
      </w:pPr>
      <w:r w:rsidRPr="00105C52">
        <w:rPr>
          <w:rFonts w:ascii="Bookman Old Style" w:hAnsi="Bookman Old Style"/>
          <w:b/>
          <w:bCs/>
          <w:u w:val="single"/>
        </w:rPr>
        <w:t xml:space="preserve">Art. 11 - </w:t>
      </w:r>
      <w:r w:rsidR="00326EBC" w:rsidRPr="00105C52">
        <w:rPr>
          <w:rFonts w:ascii="Bookman Old Style" w:hAnsi="Bookman Old Style"/>
          <w:b/>
          <w:bCs/>
          <w:u w:val="single"/>
        </w:rPr>
        <w:t xml:space="preserve">Potenziamento amministrativo delle </w:t>
      </w:r>
      <w:r w:rsidR="00CE6869">
        <w:rPr>
          <w:rFonts w:ascii="Bookman Old Style" w:hAnsi="Bookman Old Style"/>
          <w:b/>
          <w:bCs/>
          <w:u w:val="single"/>
        </w:rPr>
        <w:t>R</w:t>
      </w:r>
      <w:r w:rsidR="00326EBC" w:rsidRPr="00105C52">
        <w:rPr>
          <w:rFonts w:ascii="Bookman Old Style" w:hAnsi="Bookman Old Style"/>
          <w:b/>
          <w:bCs/>
          <w:u w:val="single"/>
        </w:rPr>
        <w:t xml:space="preserve">egioni e delle </w:t>
      </w:r>
      <w:r w:rsidR="00CE6869">
        <w:rPr>
          <w:rFonts w:ascii="Bookman Old Style" w:hAnsi="Bookman Old Style"/>
          <w:b/>
          <w:bCs/>
          <w:u w:val="single"/>
        </w:rPr>
        <w:t>p</w:t>
      </w:r>
      <w:r w:rsidR="00326EBC" w:rsidRPr="00105C52">
        <w:rPr>
          <w:rFonts w:ascii="Bookman Old Style" w:hAnsi="Bookman Old Style"/>
          <w:b/>
          <w:bCs/>
          <w:u w:val="single"/>
        </w:rPr>
        <w:t>olitiche di coesione</w:t>
      </w:r>
    </w:p>
    <w:p w14:paraId="212FE583" w14:textId="7002CA8A" w:rsidR="00545270" w:rsidRPr="00105C52" w:rsidRDefault="00E93F80" w:rsidP="00CB2B50">
      <w:pPr>
        <w:spacing w:line="360" w:lineRule="auto"/>
        <w:jc w:val="both"/>
        <w:rPr>
          <w:rFonts w:ascii="Bookman Old Style" w:hAnsi="Bookman Old Style"/>
        </w:rPr>
      </w:pPr>
      <w:r w:rsidRPr="00105C52">
        <w:rPr>
          <w:rFonts w:ascii="Bookman Old Style" w:hAnsi="Bookman Old Style"/>
        </w:rPr>
        <w:t xml:space="preserve">L’articoli 11 estende alle Regioni la previsione, già introdotta per i Comuni </w:t>
      </w:r>
      <w:r w:rsidR="00976B27" w:rsidRPr="00105C52">
        <w:rPr>
          <w:rFonts w:ascii="Bookman Old Style" w:hAnsi="Bookman Old Style"/>
        </w:rPr>
        <w:t xml:space="preserve">dal D.L. n. 152/2021, che consente di ampliare i </w:t>
      </w:r>
      <w:r w:rsidR="00A00878" w:rsidRPr="00105C52">
        <w:rPr>
          <w:rFonts w:ascii="Bookman Old Style" w:hAnsi="Bookman Old Style"/>
        </w:rPr>
        <w:t>limiti</w:t>
      </w:r>
      <w:r w:rsidR="00976B27" w:rsidRPr="00105C52">
        <w:rPr>
          <w:rFonts w:ascii="Bookman Old Style" w:hAnsi="Bookman Old Style"/>
        </w:rPr>
        <w:t xml:space="preserve"> finanziari per le assunzioni a tempo determinato di personale </w:t>
      </w:r>
      <w:r w:rsidR="00796B0F" w:rsidRPr="00105C52">
        <w:rPr>
          <w:rFonts w:ascii="Bookman Old Style" w:hAnsi="Bookman Old Style"/>
        </w:rPr>
        <w:t>non dirigenziale in possesso di specifiche professionalit</w:t>
      </w:r>
      <w:r w:rsidR="00A00878" w:rsidRPr="00105C52">
        <w:rPr>
          <w:rFonts w:ascii="Bookman Old Style" w:hAnsi="Bookman Old Style"/>
        </w:rPr>
        <w:t xml:space="preserve">à </w:t>
      </w:r>
      <w:r w:rsidR="00796B0F" w:rsidRPr="00105C52">
        <w:rPr>
          <w:rFonts w:ascii="Bookman Old Style" w:hAnsi="Bookman Old Style"/>
        </w:rPr>
        <w:t>destinato all’attuazione degli interventi del PNRR.</w:t>
      </w:r>
    </w:p>
    <w:p w14:paraId="36211488" w14:textId="322A3AFC" w:rsidR="00A00878" w:rsidRPr="00997E0F" w:rsidRDefault="006414D8" w:rsidP="00CB2B50">
      <w:pPr>
        <w:spacing w:line="360" w:lineRule="auto"/>
        <w:jc w:val="both"/>
        <w:rPr>
          <w:rFonts w:ascii="Bookman Old Style" w:hAnsi="Bookman Old Style"/>
          <w:b/>
          <w:bCs/>
          <w:i/>
          <w:iCs/>
        </w:rPr>
      </w:pPr>
      <w:r>
        <w:rPr>
          <w:rFonts w:ascii="Bookman Old Style" w:hAnsi="Bookman Old Style"/>
          <w:b/>
          <w:bCs/>
          <w:i/>
          <w:iCs/>
        </w:rPr>
        <w:t xml:space="preserve">Rispetto a tali previsioni </w:t>
      </w:r>
      <w:r w:rsidR="00A00878" w:rsidRPr="00997E0F">
        <w:rPr>
          <w:rFonts w:ascii="Bookman Old Style" w:hAnsi="Bookman Old Style"/>
          <w:b/>
          <w:bCs/>
          <w:i/>
          <w:iCs/>
        </w:rPr>
        <w:t xml:space="preserve">l’ANCI </w:t>
      </w:r>
      <w:r>
        <w:rPr>
          <w:rFonts w:ascii="Bookman Old Style" w:hAnsi="Bookman Old Style"/>
          <w:b/>
          <w:bCs/>
          <w:i/>
          <w:iCs/>
        </w:rPr>
        <w:t>chiederà di</w:t>
      </w:r>
      <w:r w:rsidR="00A00878" w:rsidRPr="00997E0F">
        <w:rPr>
          <w:rFonts w:ascii="Bookman Old Style" w:hAnsi="Bookman Old Style"/>
          <w:b/>
          <w:bCs/>
          <w:i/>
          <w:iCs/>
        </w:rPr>
        <w:t>:</w:t>
      </w:r>
    </w:p>
    <w:p w14:paraId="0AE98795" w14:textId="0133D308" w:rsidR="00A00878" w:rsidRPr="00997E0F" w:rsidRDefault="00D63FCA" w:rsidP="00CB2B50">
      <w:pPr>
        <w:pStyle w:val="Paragrafoelenco"/>
        <w:numPr>
          <w:ilvl w:val="0"/>
          <w:numId w:val="1"/>
        </w:numPr>
        <w:spacing w:line="360" w:lineRule="auto"/>
        <w:jc w:val="both"/>
        <w:rPr>
          <w:rFonts w:ascii="Bookman Old Style" w:hAnsi="Bookman Old Style"/>
          <w:b/>
          <w:bCs/>
          <w:i/>
          <w:iCs/>
        </w:rPr>
      </w:pPr>
      <w:r w:rsidRPr="00997E0F">
        <w:rPr>
          <w:rFonts w:ascii="Bookman Old Style" w:hAnsi="Bookman Old Style"/>
          <w:b/>
          <w:bCs/>
          <w:i/>
          <w:iCs/>
        </w:rPr>
        <w:t>e</w:t>
      </w:r>
      <w:r w:rsidR="00A00878" w:rsidRPr="00997E0F">
        <w:rPr>
          <w:rFonts w:ascii="Bookman Old Style" w:hAnsi="Bookman Old Style"/>
          <w:b/>
          <w:bCs/>
          <w:i/>
          <w:iCs/>
        </w:rPr>
        <w:t xml:space="preserve">stendere </w:t>
      </w:r>
      <w:r w:rsidR="0016317B" w:rsidRPr="00997E0F">
        <w:rPr>
          <w:rFonts w:ascii="Bookman Old Style" w:hAnsi="Bookman Old Style"/>
          <w:b/>
          <w:bCs/>
          <w:i/>
          <w:iCs/>
        </w:rPr>
        <w:t xml:space="preserve">anche alle Città </w:t>
      </w:r>
      <w:r w:rsidRPr="00997E0F">
        <w:rPr>
          <w:rFonts w:ascii="Bookman Old Style" w:hAnsi="Bookman Old Style"/>
          <w:b/>
          <w:bCs/>
          <w:i/>
          <w:iCs/>
        </w:rPr>
        <w:t>metropolitane</w:t>
      </w:r>
      <w:r w:rsidR="0016317B" w:rsidRPr="00997E0F">
        <w:rPr>
          <w:rFonts w:ascii="Bookman Old Style" w:hAnsi="Bookman Old Style"/>
          <w:b/>
          <w:bCs/>
          <w:i/>
          <w:iCs/>
        </w:rPr>
        <w:t xml:space="preserve"> l’ampliamento dei limiti finanziari per le assunzioni a tempo determinato destinate </w:t>
      </w:r>
      <w:r w:rsidRPr="00997E0F">
        <w:rPr>
          <w:rFonts w:ascii="Bookman Old Style" w:hAnsi="Bookman Old Style"/>
          <w:b/>
          <w:bCs/>
          <w:i/>
          <w:iCs/>
        </w:rPr>
        <w:t>all’attuazione degli interventi del PNRR;</w:t>
      </w:r>
    </w:p>
    <w:p w14:paraId="0084C69E" w14:textId="32ED5B76" w:rsidR="00D63FCA" w:rsidRPr="00997E0F" w:rsidRDefault="00D63FCA" w:rsidP="00CB2B50">
      <w:pPr>
        <w:pStyle w:val="Paragrafoelenco"/>
        <w:numPr>
          <w:ilvl w:val="0"/>
          <w:numId w:val="1"/>
        </w:numPr>
        <w:spacing w:line="360" w:lineRule="auto"/>
        <w:jc w:val="both"/>
        <w:rPr>
          <w:rFonts w:ascii="Bookman Old Style" w:hAnsi="Bookman Old Style"/>
          <w:b/>
          <w:bCs/>
          <w:i/>
          <w:iCs/>
        </w:rPr>
      </w:pPr>
      <w:r w:rsidRPr="00997E0F">
        <w:rPr>
          <w:rFonts w:ascii="Bookman Old Style" w:hAnsi="Bookman Old Style"/>
          <w:b/>
          <w:bCs/>
          <w:i/>
          <w:iCs/>
        </w:rPr>
        <w:t xml:space="preserve">estendere corrispondentemente al numero di assunzioni effettuate </w:t>
      </w:r>
      <w:r w:rsidR="00E755D4">
        <w:rPr>
          <w:rFonts w:ascii="Bookman Old Style" w:hAnsi="Bookman Old Style"/>
          <w:b/>
          <w:bCs/>
          <w:i/>
          <w:iCs/>
        </w:rPr>
        <w:t>il superamento de</w:t>
      </w:r>
      <w:r w:rsidRPr="00997E0F">
        <w:rPr>
          <w:rFonts w:ascii="Bookman Old Style" w:hAnsi="Bookman Old Style"/>
          <w:b/>
          <w:bCs/>
          <w:i/>
          <w:iCs/>
        </w:rPr>
        <w:t xml:space="preserve">i limiti alle risorse che possono essere destinate ai trattamenti economici accessori (art. 23, comma 2, </w:t>
      </w:r>
      <w:proofErr w:type="spellStart"/>
      <w:r w:rsidRPr="00997E0F">
        <w:rPr>
          <w:rFonts w:ascii="Bookman Old Style" w:hAnsi="Bookman Old Style"/>
          <w:b/>
          <w:bCs/>
          <w:i/>
          <w:iCs/>
        </w:rPr>
        <w:t>D.Lgs.</w:t>
      </w:r>
      <w:proofErr w:type="spellEnd"/>
      <w:r w:rsidRPr="00997E0F">
        <w:rPr>
          <w:rFonts w:ascii="Bookman Old Style" w:hAnsi="Bookman Old Style"/>
          <w:b/>
          <w:bCs/>
          <w:i/>
          <w:iCs/>
        </w:rPr>
        <w:t xml:space="preserve"> n. 75/2017).</w:t>
      </w:r>
    </w:p>
    <w:sectPr w:rsidR="00D63FCA" w:rsidRPr="00997E0F" w:rsidSect="007D7AC5">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687C" w14:textId="77777777" w:rsidR="007F43F0" w:rsidRDefault="007F43F0" w:rsidP="007D7AC5">
      <w:pPr>
        <w:spacing w:after="0" w:line="240" w:lineRule="auto"/>
      </w:pPr>
      <w:r>
        <w:separator/>
      </w:r>
    </w:p>
  </w:endnote>
  <w:endnote w:type="continuationSeparator" w:id="0">
    <w:p w14:paraId="3B37E0FF" w14:textId="77777777" w:rsidR="007F43F0" w:rsidRDefault="007F43F0" w:rsidP="007D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17415"/>
      <w:docPartObj>
        <w:docPartGallery w:val="Page Numbers (Bottom of Page)"/>
        <w:docPartUnique/>
      </w:docPartObj>
    </w:sdtPr>
    <w:sdtContent>
      <w:p w14:paraId="657CD93B" w14:textId="7B85CA62" w:rsidR="007D7AC5" w:rsidRDefault="007D7AC5">
        <w:pPr>
          <w:pStyle w:val="Pidipagina"/>
          <w:jc w:val="right"/>
        </w:pPr>
        <w:r>
          <w:fldChar w:fldCharType="begin"/>
        </w:r>
        <w:r>
          <w:instrText>PAGE   \* MERGEFORMAT</w:instrText>
        </w:r>
        <w:r>
          <w:fldChar w:fldCharType="separate"/>
        </w:r>
        <w:r>
          <w:t>2</w:t>
        </w:r>
        <w:r>
          <w:fldChar w:fldCharType="end"/>
        </w:r>
      </w:p>
    </w:sdtContent>
  </w:sdt>
  <w:p w14:paraId="15721418" w14:textId="77777777" w:rsidR="007D7AC5" w:rsidRDefault="007D7A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B261" w14:textId="77777777" w:rsidR="007F43F0" w:rsidRDefault="007F43F0" w:rsidP="007D7AC5">
      <w:pPr>
        <w:spacing w:after="0" w:line="240" w:lineRule="auto"/>
      </w:pPr>
      <w:r>
        <w:separator/>
      </w:r>
    </w:p>
  </w:footnote>
  <w:footnote w:type="continuationSeparator" w:id="0">
    <w:p w14:paraId="11B20BAE" w14:textId="77777777" w:rsidR="007F43F0" w:rsidRDefault="007F43F0" w:rsidP="007D7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EED"/>
    <w:multiLevelType w:val="hybridMultilevel"/>
    <w:tmpl w:val="201AC944"/>
    <w:lvl w:ilvl="0" w:tplc="7CB218C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91DCC"/>
    <w:multiLevelType w:val="hybridMultilevel"/>
    <w:tmpl w:val="1F8206B6"/>
    <w:lvl w:ilvl="0" w:tplc="AD1A332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BE7B87"/>
    <w:multiLevelType w:val="hybridMultilevel"/>
    <w:tmpl w:val="10D892A0"/>
    <w:lvl w:ilvl="0" w:tplc="59801B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7708028">
    <w:abstractNumId w:val="1"/>
  </w:num>
  <w:num w:numId="2" w16cid:durableId="24334125">
    <w:abstractNumId w:val="0"/>
  </w:num>
  <w:num w:numId="3" w16cid:durableId="160419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9F"/>
    <w:rsid w:val="00003923"/>
    <w:rsid w:val="000050AF"/>
    <w:rsid w:val="00013A66"/>
    <w:rsid w:val="00024C9A"/>
    <w:rsid w:val="000340A5"/>
    <w:rsid w:val="000345D3"/>
    <w:rsid w:val="00040D8C"/>
    <w:rsid w:val="00041625"/>
    <w:rsid w:val="00052F65"/>
    <w:rsid w:val="00086D18"/>
    <w:rsid w:val="000F4A73"/>
    <w:rsid w:val="000F50C0"/>
    <w:rsid w:val="0010405B"/>
    <w:rsid w:val="00105C52"/>
    <w:rsid w:val="00116452"/>
    <w:rsid w:val="00122EEA"/>
    <w:rsid w:val="00127839"/>
    <w:rsid w:val="0013089B"/>
    <w:rsid w:val="001323D2"/>
    <w:rsid w:val="00135B78"/>
    <w:rsid w:val="00141F22"/>
    <w:rsid w:val="0015066E"/>
    <w:rsid w:val="00152209"/>
    <w:rsid w:val="00154586"/>
    <w:rsid w:val="0016317B"/>
    <w:rsid w:val="001807AE"/>
    <w:rsid w:val="0018275D"/>
    <w:rsid w:val="001833EE"/>
    <w:rsid w:val="001A6364"/>
    <w:rsid w:val="001C198A"/>
    <w:rsid w:val="001D07F7"/>
    <w:rsid w:val="001E6021"/>
    <w:rsid w:val="001F2D7D"/>
    <w:rsid w:val="0020623D"/>
    <w:rsid w:val="0021506C"/>
    <w:rsid w:val="00220688"/>
    <w:rsid w:val="002216A9"/>
    <w:rsid w:val="002238DC"/>
    <w:rsid w:val="00224BF7"/>
    <w:rsid w:val="00230BE6"/>
    <w:rsid w:val="00236D6F"/>
    <w:rsid w:val="0024299F"/>
    <w:rsid w:val="00244B79"/>
    <w:rsid w:val="00247DE5"/>
    <w:rsid w:val="00254640"/>
    <w:rsid w:val="002709C3"/>
    <w:rsid w:val="00281070"/>
    <w:rsid w:val="00286DE9"/>
    <w:rsid w:val="002974A8"/>
    <w:rsid w:val="00297CEB"/>
    <w:rsid w:val="002B2E62"/>
    <w:rsid w:val="002B5FFC"/>
    <w:rsid w:val="002C1ABF"/>
    <w:rsid w:val="002C1E42"/>
    <w:rsid w:val="002C5351"/>
    <w:rsid w:val="002D52A0"/>
    <w:rsid w:val="002F35B3"/>
    <w:rsid w:val="002F6DBF"/>
    <w:rsid w:val="002F70DE"/>
    <w:rsid w:val="0030180C"/>
    <w:rsid w:val="003024E5"/>
    <w:rsid w:val="00303F3E"/>
    <w:rsid w:val="00307329"/>
    <w:rsid w:val="0031089F"/>
    <w:rsid w:val="00311D81"/>
    <w:rsid w:val="003229DC"/>
    <w:rsid w:val="00326EBC"/>
    <w:rsid w:val="00331202"/>
    <w:rsid w:val="003552C0"/>
    <w:rsid w:val="003579D8"/>
    <w:rsid w:val="00360671"/>
    <w:rsid w:val="003624F0"/>
    <w:rsid w:val="003630E1"/>
    <w:rsid w:val="00363FEB"/>
    <w:rsid w:val="00365779"/>
    <w:rsid w:val="00366EC2"/>
    <w:rsid w:val="003719A3"/>
    <w:rsid w:val="00372734"/>
    <w:rsid w:val="0037585E"/>
    <w:rsid w:val="00376276"/>
    <w:rsid w:val="00381556"/>
    <w:rsid w:val="00385238"/>
    <w:rsid w:val="00385F47"/>
    <w:rsid w:val="003A33D1"/>
    <w:rsid w:val="003A5B32"/>
    <w:rsid w:val="003C3F1F"/>
    <w:rsid w:val="003D25C4"/>
    <w:rsid w:val="003D5DCF"/>
    <w:rsid w:val="003D7F26"/>
    <w:rsid w:val="003E1390"/>
    <w:rsid w:val="003E7C45"/>
    <w:rsid w:val="004119C7"/>
    <w:rsid w:val="004125F2"/>
    <w:rsid w:val="00424F8D"/>
    <w:rsid w:val="00430618"/>
    <w:rsid w:val="00430A37"/>
    <w:rsid w:val="00434D35"/>
    <w:rsid w:val="00440885"/>
    <w:rsid w:val="00444263"/>
    <w:rsid w:val="00451D95"/>
    <w:rsid w:val="004660C4"/>
    <w:rsid w:val="0047338A"/>
    <w:rsid w:val="00481ABA"/>
    <w:rsid w:val="00486658"/>
    <w:rsid w:val="0049441E"/>
    <w:rsid w:val="004967D5"/>
    <w:rsid w:val="004A0B86"/>
    <w:rsid w:val="004A3933"/>
    <w:rsid w:val="004C3833"/>
    <w:rsid w:val="004C660A"/>
    <w:rsid w:val="004D0580"/>
    <w:rsid w:val="004E1730"/>
    <w:rsid w:val="004F4BB8"/>
    <w:rsid w:val="005008E4"/>
    <w:rsid w:val="005054BF"/>
    <w:rsid w:val="00506D34"/>
    <w:rsid w:val="005158A4"/>
    <w:rsid w:val="00521D85"/>
    <w:rsid w:val="00526EA1"/>
    <w:rsid w:val="00533992"/>
    <w:rsid w:val="00536479"/>
    <w:rsid w:val="00545270"/>
    <w:rsid w:val="0054555A"/>
    <w:rsid w:val="00547E9E"/>
    <w:rsid w:val="00586AAE"/>
    <w:rsid w:val="00592E5D"/>
    <w:rsid w:val="005A4B8D"/>
    <w:rsid w:val="005B126A"/>
    <w:rsid w:val="005E4E58"/>
    <w:rsid w:val="005F0B36"/>
    <w:rsid w:val="005F34F3"/>
    <w:rsid w:val="00604580"/>
    <w:rsid w:val="00621F8A"/>
    <w:rsid w:val="0062661B"/>
    <w:rsid w:val="00636BF3"/>
    <w:rsid w:val="00636C08"/>
    <w:rsid w:val="00637EE0"/>
    <w:rsid w:val="006414D8"/>
    <w:rsid w:val="00652349"/>
    <w:rsid w:val="006532F9"/>
    <w:rsid w:val="00654418"/>
    <w:rsid w:val="006567D4"/>
    <w:rsid w:val="00661C71"/>
    <w:rsid w:val="006647A5"/>
    <w:rsid w:val="00681801"/>
    <w:rsid w:val="00682106"/>
    <w:rsid w:val="006B2AC6"/>
    <w:rsid w:val="006B64F1"/>
    <w:rsid w:val="006C7D30"/>
    <w:rsid w:val="006E6D71"/>
    <w:rsid w:val="006E7C13"/>
    <w:rsid w:val="006F076C"/>
    <w:rsid w:val="006F344F"/>
    <w:rsid w:val="006F6F39"/>
    <w:rsid w:val="00703991"/>
    <w:rsid w:val="00711638"/>
    <w:rsid w:val="00712253"/>
    <w:rsid w:val="00741750"/>
    <w:rsid w:val="0075250C"/>
    <w:rsid w:val="00756638"/>
    <w:rsid w:val="00760C17"/>
    <w:rsid w:val="00763B8F"/>
    <w:rsid w:val="007804A3"/>
    <w:rsid w:val="0078163C"/>
    <w:rsid w:val="00796B0F"/>
    <w:rsid w:val="007A3A5F"/>
    <w:rsid w:val="007A4F5F"/>
    <w:rsid w:val="007C7588"/>
    <w:rsid w:val="007D0B73"/>
    <w:rsid w:val="007D2F55"/>
    <w:rsid w:val="007D7048"/>
    <w:rsid w:val="007D7AC5"/>
    <w:rsid w:val="007E113F"/>
    <w:rsid w:val="007E2196"/>
    <w:rsid w:val="007E2DD1"/>
    <w:rsid w:val="007E6BA1"/>
    <w:rsid w:val="007F43F0"/>
    <w:rsid w:val="007F513D"/>
    <w:rsid w:val="00804825"/>
    <w:rsid w:val="0081221C"/>
    <w:rsid w:val="00816DF5"/>
    <w:rsid w:val="00842945"/>
    <w:rsid w:val="0084519B"/>
    <w:rsid w:val="00854D3F"/>
    <w:rsid w:val="0085589A"/>
    <w:rsid w:val="0087152D"/>
    <w:rsid w:val="00893D93"/>
    <w:rsid w:val="0089522A"/>
    <w:rsid w:val="00897E1D"/>
    <w:rsid w:val="008A2C0D"/>
    <w:rsid w:val="008A3E9B"/>
    <w:rsid w:val="008A570D"/>
    <w:rsid w:val="008B7E78"/>
    <w:rsid w:val="008C2D55"/>
    <w:rsid w:val="008C5D92"/>
    <w:rsid w:val="008D5255"/>
    <w:rsid w:val="008D65B0"/>
    <w:rsid w:val="008D6666"/>
    <w:rsid w:val="008E6363"/>
    <w:rsid w:val="008F3E1A"/>
    <w:rsid w:val="008F68A3"/>
    <w:rsid w:val="00900A72"/>
    <w:rsid w:val="00906D6F"/>
    <w:rsid w:val="0091661A"/>
    <w:rsid w:val="00924C6B"/>
    <w:rsid w:val="00925031"/>
    <w:rsid w:val="0093602A"/>
    <w:rsid w:val="00936BA4"/>
    <w:rsid w:val="009375E2"/>
    <w:rsid w:val="00951DF8"/>
    <w:rsid w:val="009543DF"/>
    <w:rsid w:val="009548C6"/>
    <w:rsid w:val="00976B27"/>
    <w:rsid w:val="00984E31"/>
    <w:rsid w:val="00991AC1"/>
    <w:rsid w:val="00996D01"/>
    <w:rsid w:val="00997E0F"/>
    <w:rsid w:val="009A0F2F"/>
    <w:rsid w:val="009A6B12"/>
    <w:rsid w:val="009B0F27"/>
    <w:rsid w:val="009B50C3"/>
    <w:rsid w:val="009C0B2B"/>
    <w:rsid w:val="009C1821"/>
    <w:rsid w:val="009D14A3"/>
    <w:rsid w:val="009D269A"/>
    <w:rsid w:val="009D38EC"/>
    <w:rsid w:val="009E4B8E"/>
    <w:rsid w:val="009E6E7B"/>
    <w:rsid w:val="009F393B"/>
    <w:rsid w:val="009F5566"/>
    <w:rsid w:val="009F6995"/>
    <w:rsid w:val="00A00878"/>
    <w:rsid w:val="00A00E24"/>
    <w:rsid w:val="00A2009D"/>
    <w:rsid w:val="00A2361E"/>
    <w:rsid w:val="00A26761"/>
    <w:rsid w:val="00A37F0F"/>
    <w:rsid w:val="00A500B9"/>
    <w:rsid w:val="00A508BE"/>
    <w:rsid w:val="00A62936"/>
    <w:rsid w:val="00A86EF1"/>
    <w:rsid w:val="00A975F2"/>
    <w:rsid w:val="00AC0D9C"/>
    <w:rsid w:val="00AC1759"/>
    <w:rsid w:val="00AC31EB"/>
    <w:rsid w:val="00AF3001"/>
    <w:rsid w:val="00AF6BB4"/>
    <w:rsid w:val="00B01DA3"/>
    <w:rsid w:val="00B07AC6"/>
    <w:rsid w:val="00B1623F"/>
    <w:rsid w:val="00B26C1B"/>
    <w:rsid w:val="00B37163"/>
    <w:rsid w:val="00B572FF"/>
    <w:rsid w:val="00B6223A"/>
    <w:rsid w:val="00B74504"/>
    <w:rsid w:val="00B75932"/>
    <w:rsid w:val="00B77333"/>
    <w:rsid w:val="00B8131C"/>
    <w:rsid w:val="00B9566E"/>
    <w:rsid w:val="00BC1986"/>
    <w:rsid w:val="00BC5994"/>
    <w:rsid w:val="00BD1128"/>
    <w:rsid w:val="00BF0151"/>
    <w:rsid w:val="00C03065"/>
    <w:rsid w:val="00C230B9"/>
    <w:rsid w:val="00C46CC3"/>
    <w:rsid w:val="00C4782B"/>
    <w:rsid w:val="00C4787A"/>
    <w:rsid w:val="00C5046C"/>
    <w:rsid w:val="00C6288A"/>
    <w:rsid w:val="00C806ED"/>
    <w:rsid w:val="00C9586F"/>
    <w:rsid w:val="00CA5AF7"/>
    <w:rsid w:val="00CB2B50"/>
    <w:rsid w:val="00CB2E6D"/>
    <w:rsid w:val="00CB41BB"/>
    <w:rsid w:val="00CB7B6F"/>
    <w:rsid w:val="00CD5B12"/>
    <w:rsid w:val="00CD5B97"/>
    <w:rsid w:val="00CE6869"/>
    <w:rsid w:val="00CF05A2"/>
    <w:rsid w:val="00CF70E7"/>
    <w:rsid w:val="00D2107E"/>
    <w:rsid w:val="00D30A67"/>
    <w:rsid w:val="00D36E33"/>
    <w:rsid w:val="00D53957"/>
    <w:rsid w:val="00D6118B"/>
    <w:rsid w:val="00D61A16"/>
    <w:rsid w:val="00D6229B"/>
    <w:rsid w:val="00D63FCA"/>
    <w:rsid w:val="00D7442B"/>
    <w:rsid w:val="00D77F0B"/>
    <w:rsid w:val="00DA22F0"/>
    <w:rsid w:val="00DA2F4E"/>
    <w:rsid w:val="00DA6209"/>
    <w:rsid w:val="00DB419D"/>
    <w:rsid w:val="00DE49F2"/>
    <w:rsid w:val="00E04357"/>
    <w:rsid w:val="00E06520"/>
    <w:rsid w:val="00E2382B"/>
    <w:rsid w:val="00E73FA4"/>
    <w:rsid w:val="00E744F5"/>
    <w:rsid w:val="00E755D4"/>
    <w:rsid w:val="00E85B72"/>
    <w:rsid w:val="00E92438"/>
    <w:rsid w:val="00E93D93"/>
    <w:rsid w:val="00E93F80"/>
    <w:rsid w:val="00E97B39"/>
    <w:rsid w:val="00EA0951"/>
    <w:rsid w:val="00EA6561"/>
    <w:rsid w:val="00EB2FFB"/>
    <w:rsid w:val="00EC35E3"/>
    <w:rsid w:val="00EC74CE"/>
    <w:rsid w:val="00ED1642"/>
    <w:rsid w:val="00ED4DAA"/>
    <w:rsid w:val="00EE3995"/>
    <w:rsid w:val="00EF0B7D"/>
    <w:rsid w:val="00EF4FA5"/>
    <w:rsid w:val="00F03A1D"/>
    <w:rsid w:val="00F14692"/>
    <w:rsid w:val="00F364F9"/>
    <w:rsid w:val="00F37B6A"/>
    <w:rsid w:val="00F5439B"/>
    <w:rsid w:val="00F57D22"/>
    <w:rsid w:val="00F60657"/>
    <w:rsid w:val="00F666EE"/>
    <w:rsid w:val="00F66AD2"/>
    <w:rsid w:val="00F753EE"/>
    <w:rsid w:val="00F8358A"/>
    <w:rsid w:val="00F84938"/>
    <w:rsid w:val="00F917E8"/>
    <w:rsid w:val="00FA0AA0"/>
    <w:rsid w:val="00FA24D2"/>
    <w:rsid w:val="00FB12CB"/>
    <w:rsid w:val="00FC0E87"/>
    <w:rsid w:val="00FD5CCD"/>
    <w:rsid w:val="00FF34C1"/>
    <w:rsid w:val="00FF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4B63"/>
  <w15:chartTrackingRefBased/>
  <w15:docId w15:val="{0522B9A2-1405-4E76-93FE-F8560B3B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C9A"/>
    <w:pPr>
      <w:ind w:left="720"/>
      <w:contextualSpacing/>
    </w:pPr>
  </w:style>
  <w:style w:type="character" w:styleId="Collegamentoipertestuale">
    <w:name w:val="Hyperlink"/>
    <w:basedOn w:val="Carpredefinitoparagrafo"/>
    <w:uiPriority w:val="99"/>
    <w:unhideWhenUsed/>
    <w:rsid w:val="00681801"/>
    <w:rPr>
      <w:color w:val="0563C1" w:themeColor="hyperlink"/>
      <w:u w:val="single"/>
    </w:rPr>
  </w:style>
  <w:style w:type="character" w:styleId="Menzionenonrisolta">
    <w:name w:val="Unresolved Mention"/>
    <w:basedOn w:val="Carpredefinitoparagrafo"/>
    <w:uiPriority w:val="99"/>
    <w:semiHidden/>
    <w:unhideWhenUsed/>
    <w:rsid w:val="00681801"/>
    <w:rPr>
      <w:color w:val="605E5C"/>
      <w:shd w:val="clear" w:color="auto" w:fill="E1DFDD"/>
    </w:rPr>
  </w:style>
  <w:style w:type="paragraph" w:styleId="Intestazione">
    <w:name w:val="header"/>
    <w:basedOn w:val="Normale"/>
    <w:link w:val="IntestazioneCarattere"/>
    <w:uiPriority w:val="99"/>
    <w:unhideWhenUsed/>
    <w:rsid w:val="007D7A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7AC5"/>
  </w:style>
  <w:style w:type="paragraph" w:styleId="Pidipagina">
    <w:name w:val="footer"/>
    <w:basedOn w:val="Normale"/>
    <w:link w:val="PidipaginaCarattere"/>
    <w:uiPriority w:val="99"/>
    <w:unhideWhenUsed/>
    <w:rsid w:val="007D7A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ropubblico.gov.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2173</Words>
  <Characters>12387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Bultrini</dc:creator>
  <cp:keywords/>
  <dc:description/>
  <cp:lastModifiedBy>Stefania Dota</cp:lastModifiedBy>
  <cp:revision>50</cp:revision>
  <cp:lastPrinted>2022-05-03T14:30:00Z</cp:lastPrinted>
  <dcterms:created xsi:type="dcterms:W3CDTF">2022-05-03T10:08:00Z</dcterms:created>
  <dcterms:modified xsi:type="dcterms:W3CDTF">2022-05-03T14:36:00Z</dcterms:modified>
</cp:coreProperties>
</file>